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480" w:firstLineChars="200"/>
        <w:jc w:val="right"/>
      </w:pPr>
    </w:p>
    <w:p>
      <w:pPr>
        <w:widowControl/>
        <w:shd w:val="clear" w:color="auto" w:fill="FFFFFF"/>
        <w:spacing w:line="480" w:lineRule="exact"/>
        <w:rPr>
          <w:rFonts w:ascii="仿宋" w:hAnsi="仿宋" w:cs="仿宋"/>
          <w:sz w:val="28"/>
          <w:szCs w:val="28"/>
        </w:rPr>
      </w:pPr>
      <w:r>
        <w:rPr>
          <w:rFonts w:hint="eastAsia" w:ascii="仿宋" w:hAnsi="仿宋" w:cs="仿宋"/>
          <w:sz w:val="28"/>
          <w:szCs w:val="28"/>
        </w:rPr>
        <w:t>附件1：</w:t>
      </w:r>
    </w:p>
    <w:p>
      <w:pPr>
        <w:pStyle w:val="17"/>
        <w:rPr>
          <w:rFonts w:ascii="宋体" w:hAnsi="宋体" w:cs="宋体"/>
          <w:bCs/>
        </w:rPr>
      </w:pPr>
      <w:r>
        <w:rPr>
          <w:rFonts w:hint="eastAsia" w:ascii="宋体" w:hAnsi="宋体" w:cs="宋体"/>
          <w:bCs/>
        </w:rPr>
        <w:t>2018级会计信息管理专业人才培养方案</w:t>
      </w:r>
    </w:p>
    <w:p>
      <w:pPr>
        <w:widowControl/>
        <w:shd w:val="clear" w:color="auto" w:fill="FFFFFF"/>
        <w:ind w:firstLine="723" w:firstLineChars="200"/>
        <w:jc w:val="left"/>
        <w:rPr>
          <w:rFonts w:ascii="宋体" w:hAnsi="宋体" w:cs="宋体"/>
          <w:kern w:val="0"/>
        </w:rPr>
      </w:pPr>
      <w:r>
        <w:rPr>
          <w:rFonts w:hint="eastAsia" w:ascii="宋体" w:hAnsi="宋体" w:cs="宋体"/>
          <w:b/>
          <w:kern w:val="0"/>
          <w:sz w:val="36"/>
          <w:szCs w:val="36"/>
        </w:rPr>
        <w:t> </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专业名称：会计信息管理</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专业代码：630304</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3"/>
          <w:rFonts w:hint="eastAsia"/>
        </w:rPr>
        <w:t>1. 基本学制：</w:t>
      </w:r>
      <w:r>
        <w:rPr>
          <w:rFonts w:hint="eastAsia"/>
        </w:rPr>
        <w:t>3年</w:t>
      </w:r>
    </w:p>
    <w:p>
      <w:pPr>
        <w:ind w:firstLine="420"/>
      </w:pPr>
      <w:r>
        <w:rPr>
          <w:rStyle w:val="13"/>
          <w:rFonts w:hint="eastAsia"/>
        </w:rPr>
        <w:t>2. 修业年限：</w:t>
      </w:r>
      <w:r>
        <w:rPr>
          <w:rFonts w:hint="eastAsia"/>
        </w:rPr>
        <w:t>在校学习年限不少于2年，累计修业年限不超过5年（含休学）</w:t>
      </w:r>
    </w:p>
    <w:p>
      <w:pPr>
        <w:pStyle w:val="2"/>
      </w:pPr>
      <w:r>
        <w:rPr>
          <w:rFonts w:hint="eastAsia"/>
        </w:rPr>
        <w:t>四、职业面向</w:t>
      </w:r>
    </w:p>
    <w:tbl>
      <w:tblPr>
        <w:tblStyle w:val="8"/>
        <w:tblpPr w:leftFromText="180" w:rightFromText="180" w:vertAnchor="text" w:horzAnchor="margin" w:tblpXSpec="center" w:tblpY="67"/>
        <w:tblW w:w="901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3"/>
        <w:gridCol w:w="1198"/>
        <w:gridCol w:w="1198"/>
        <w:gridCol w:w="1198"/>
        <w:gridCol w:w="1946"/>
        <w:gridCol w:w="23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38" w:hRule="exact"/>
        </w:trPr>
        <w:tc>
          <w:tcPr>
            <w:tcW w:w="1163"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198"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198"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198" w:type="dxa"/>
            <w:vAlign w:val="center"/>
          </w:tcPr>
          <w:p>
            <w:pPr>
              <w:spacing w:line="360" w:lineRule="exact"/>
              <w:jc w:val="center"/>
              <w:rPr>
                <w:rFonts w:ascii="仿宋" w:hAnsi="仿宋" w:cs="仿宋"/>
                <w:bCs/>
                <w:kern w:val="0"/>
              </w:rPr>
            </w:pPr>
            <w:r>
              <w:rPr>
                <w:rFonts w:hint="eastAsia" w:ascii="仿宋" w:hAnsi="仿宋" w:cs="仿宋"/>
                <w:bCs/>
                <w:kern w:val="0"/>
              </w:rPr>
              <w:t>主要职业类别</w:t>
            </w:r>
          </w:p>
          <w:p>
            <w:pPr>
              <w:spacing w:line="360" w:lineRule="exact"/>
              <w:jc w:val="center"/>
              <w:rPr>
                <w:rFonts w:ascii="仿宋" w:hAnsi="仿宋" w:cs="仿宋"/>
                <w:bCs/>
                <w:kern w:val="0"/>
              </w:rPr>
            </w:pPr>
            <w:r>
              <w:rPr>
                <w:rFonts w:hint="eastAsia" w:ascii="仿宋" w:hAnsi="仿宋" w:cs="仿宋"/>
                <w:bCs/>
                <w:kern w:val="0"/>
              </w:rPr>
              <w:t>（代码）</w:t>
            </w:r>
          </w:p>
        </w:tc>
        <w:tc>
          <w:tcPr>
            <w:tcW w:w="1946" w:type="dxa"/>
            <w:vAlign w:val="center"/>
          </w:tcPr>
          <w:p>
            <w:pPr>
              <w:spacing w:line="360" w:lineRule="exact"/>
              <w:jc w:val="center"/>
              <w:rPr>
                <w:rFonts w:ascii="仿宋" w:hAnsi="仿宋" w:cs="仿宋"/>
                <w:bCs/>
                <w:kern w:val="0"/>
              </w:rPr>
            </w:pPr>
            <w:r>
              <w:rPr>
                <w:rFonts w:hint="eastAsia" w:ascii="仿宋" w:hAnsi="仿宋" w:cs="仿宋"/>
                <w:bCs/>
                <w:kern w:val="0"/>
              </w:rPr>
              <w:t>主要岗位类别（或技术领域）</w:t>
            </w:r>
          </w:p>
        </w:tc>
        <w:tc>
          <w:tcPr>
            <w:tcW w:w="2307"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6" w:hRule="exact"/>
        </w:trPr>
        <w:tc>
          <w:tcPr>
            <w:tcW w:w="1163" w:type="dxa"/>
            <w:vAlign w:val="center"/>
          </w:tcPr>
          <w:p>
            <w:pPr>
              <w:spacing w:line="240" w:lineRule="auto"/>
              <w:rPr>
                <w:rFonts w:ascii="仿宋" w:hAnsi="仿宋" w:cs="Tahoma"/>
                <w:bCs/>
                <w:kern w:val="0"/>
              </w:rPr>
            </w:pPr>
            <w:r>
              <w:rPr>
                <w:rFonts w:hint="eastAsia" w:ascii="仿宋" w:hAnsi="仿宋" w:cs="Tahoma"/>
                <w:bCs/>
                <w:kern w:val="0"/>
              </w:rPr>
              <w:t>6303</w:t>
            </w:r>
          </w:p>
        </w:tc>
        <w:tc>
          <w:tcPr>
            <w:tcW w:w="1198" w:type="dxa"/>
            <w:vAlign w:val="center"/>
          </w:tcPr>
          <w:p>
            <w:pPr>
              <w:spacing w:line="240" w:lineRule="auto"/>
              <w:rPr>
                <w:rFonts w:ascii="仿宋" w:hAnsi="仿宋" w:cs="Tahoma"/>
                <w:bCs/>
                <w:kern w:val="0"/>
              </w:rPr>
            </w:pPr>
            <w:r>
              <w:rPr>
                <w:rFonts w:hint="eastAsia" w:ascii="仿宋" w:hAnsi="仿宋" w:cs="Tahoma"/>
                <w:bCs/>
                <w:kern w:val="0"/>
              </w:rPr>
              <w:t>630304</w:t>
            </w:r>
          </w:p>
        </w:tc>
        <w:tc>
          <w:tcPr>
            <w:tcW w:w="1198" w:type="dxa"/>
            <w:vAlign w:val="center"/>
          </w:tcPr>
          <w:p>
            <w:pPr>
              <w:spacing w:line="240" w:lineRule="auto"/>
              <w:rPr>
                <w:rFonts w:ascii="仿宋" w:hAnsi="仿宋" w:cs="Tahoma"/>
                <w:bCs/>
                <w:kern w:val="0"/>
              </w:rPr>
            </w:pPr>
            <w:r>
              <w:rPr>
                <w:rFonts w:hint="eastAsia" w:ascii="仿宋" w:hAnsi="仿宋" w:cs="Tahoma"/>
                <w:bCs/>
                <w:kern w:val="0"/>
              </w:rPr>
              <w:t>C F J</w:t>
            </w:r>
          </w:p>
        </w:tc>
        <w:tc>
          <w:tcPr>
            <w:tcW w:w="1198" w:type="dxa"/>
            <w:vAlign w:val="center"/>
          </w:tcPr>
          <w:p>
            <w:pPr>
              <w:spacing w:line="240" w:lineRule="auto"/>
              <w:rPr>
                <w:rFonts w:ascii="仿宋" w:hAnsi="仿宋" w:cs="Tahoma"/>
                <w:bCs/>
                <w:kern w:val="0"/>
              </w:rPr>
            </w:pPr>
            <w:r>
              <w:rPr>
                <w:rFonts w:hint="eastAsia" w:ascii="仿宋" w:hAnsi="仿宋" w:cs="Tahoma"/>
                <w:bCs/>
                <w:kern w:val="0"/>
              </w:rPr>
              <w:t>2060300</w:t>
            </w:r>
          </w:p>
        </w:tc>
        <w:tc>
          <w:tcPr>
            <w:tcW w:w="1946" w:type="dxa"/>
            <w:vAlign w:val="center"/>
          </w:tcPr>
          <w:p>
            <w:pPr>
              <w:spacing w:line="240" w:lineRule="auto"/>
              <w:rPr>
                <w:rFonts w:ascii="仿宋" w:hAnsi="仿宋"/>
              </w:rPr>
            </w:pPr>
            <w:r>
              <w:rPr>
                <w:rFonts w:hint="eastAsia" w:ascii="仿宋" w:hAnsi="仿宋"/>
              </w:rPr>
              <w:t>出纳</w:t>
            </w:r>
          </w:p>
        </w:tc>
        <w:tc>
          <w:tcPr>
            <w:tcW w:w="2307" w:type="dxa"/>
            <w:vAlign w:val="center"/>
          </w:tcPr>
          <w:p>
            <w:pPr>
              <w:spacing w:line="240" w:lineRule="auto"/>
              <w:rPr>
                <w:rFonts w:ascii="仿宋" w:hAnsi="仿宋"/>
              </w:rPr>
            </w:pPr>
            <w:r>
              <w:rPr>
                <w:rFonts w:hint="eastAsia" w:ascii="仿宋" w:hAnsi="仿宋"/>
              </w:rPr>
              <w:t>助理会计师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6" w:hRule="exact"/>
        </w:trPr>
        <w:tc>
          <w:tcPr>
            <w:tcW w:w="1163" w:type="dxa"/>
            <w:vAlign w:val="center"/>
          </w:tcPr>
          <w:p>
            <w:pPr>
              <w:spacing w:line="240" w:lineRule="auto"/>
              <w:rPr>
                <w:rFonts w:ascii="仿宋" w:hAnsi="仿宋" w:cs="Tahoma"/>
                <w:bCs/>
                <w:kern w:val="0"/>
              </w:rPr>
            </w:pPr>
            <w:r>
              <w:rPr>
                <w:rFonts w:hint="eastAsia" w:ascii="仿宋" w:hAnsi="仿宋" w:cs="Tahoma"/>
                <w:bCs/>
                <w:kern w:val="0"/>
              </w:rPr>
              <w:t>6303</w:t>
            </w:r>
          </w:p>
        </w:tc>
        <w:tc>
          <w:tcPr>
            <w:tcW w:w="1198" w:type="dxa"/>
            <w:vAlign w:val="center"/>
          </w:tcPr>
          <w:p>
            <w:pPr>
              <w:spacing w:line="240" w:lineRule="auto"/>
              <w:rPr>
                <w:rFonts w:ascii="仿宋" w:hAnsi="仿宋" w:cs="Tahoma"/>
                <w:bCs/>
                <w:kern w:val="0"/>
              </w:rPr>
            </w:pPr>
            <w:r>
              <w:rPr>
                <w:rFonts w:hint="eastAsia" w:ascii="仿宋" w:hAnsi="仿宋" w:cs="Tahoma"/>
                <w:bCs/>
                <w:kern w:val="0"/>
              </w:rPr>
              <w:t>630304</w:t>
            </w:r>
          </w:p>
        </w:tc>
        <w:tc>
          <w:tcPr>
            <w:tcW w:w="1198" w:type="dxa"/>
            <w:vAlign w:val="center"/>
          </w:tcPr>
          <w:p>
            <w:pPr>
              <w:spacing w:line="240" w:lineRule="auto"/>
              <w:rPr>
                <w:rFonts w:ascii="仿宋" w:hAnsi="仿宋" w:cs="Tahoma"/>
                <w:bCs/>
                <w:kern w:val="0"/>
              </w:rPr>
            </w:pPr>
            <w:r>
              <w:rPr>
                <w:rFonts w:hint="eastAsia" w:ascii="仿宋" w:hAnsi="仿宋" w:cs="Tahoma"/>
                <w:bCs/>
                <w:kern w:val="0"/>
              </w:rPr>
              <w:t>C F J</w:t>
            </w:r>
          </w:p>
        </w:tc>
        <w:tc>
          <w:tcPr>
            <w:tcW w:w="1198" w:type="dxa"/>
            <w:vAlign w:val="center"/>
          </w:tcPr>
          <w:p>
            <w:pPr>
              <w:spacing w:line="240" w:lineRule="auto"/>
              <w:rPr>
                <w:rFonts w:ascii="仿宋" w:hAnsi="仿宋" w:cs="Tahoma"/>
                <w:bCs/>
                <w:kern w:val="0"/>
              </w:rPr>
            </w:pPr>
            <w:r>
              <w:rPr>
                <w:rFonts w:hint="eastAsia" w:ascii="仿宋" w:hAnsi="仿宋" w:cs="Tahoma"/>
                <w:bCs/>
                <w:kern w:val="0"/>
              </w:rPr>
              <w:t>2060300</w:t>
            </w:r>
          </w:p>
        </w:tc>
        <w:tc>
          <w:tcPr>
            <w:tcW w:w="1946" w:type="dxa"/>
            <w:vAlign w:val="center"/>
          </w:tcPr>
          <w:p>
            <w:pPr>
              <w:spacing w:line="240" w:lineRule="auto"/>
              <w:rPr>
                <w:rFonts w:ascii="仿宋" w:hAnsi="仿宋"/>
              </w:rPr>
            </w:pPr>
            <w:r>
              <w:rPr>
                <w:rFonts w:hint="eastAsia" w:ascii="仿宋" w:hAnsi="仿宋"/>
              </w:rPr>
              <w:t>会计核算岗位</w:t>
            </w:r>
          </w:p>
        </w:tc>
        <w:tc>
          <w:tcPr>
            <w:tcW w:w="2307" w:type="dxa"/>
            <w:vAlign w:val="center"/>
          </w:tcPr>
          <w:p>
            <w:pPr>
              <w:spacing w:line="240" w:lineRule="auto"/>
              <w:rPr>
                <w:rFonts w:ascii="仿宋" w:hAnsi="仿宋"/>
              </w:rPr>
            </w:pPr>
            <w:r>
              <w:rPr>
                <w:rFonts w:hint="eastAsia" w:ascii="仿宋" w:hAnsi="仿宋"/>
              </w:rPr>
              <w:t>助理会计师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6" w:hRule="exact"/>
        </w:trPr>
        <w:tc>
          <w:tcPr>
            <w:tcW w:w="1163" w:type="dxa"/>
            <w:vAlign w:val="center"/>
          </w:tcPr>
          <w:p>
            <w:pPr>
              <w:spacing w:line="240" w:lineRule="auto"/>
              <w:rPr>
                <w:rFonts w:ascii="仿宋" w:hAnsi="仿宋"/>
              </w:rPr>
            </w:pPr>
            <w:r>
              <w:rPr>
                <w:rFonts w:hint="eastAsia" w:ascii="仿宋" w:hAnsi="仿宋"/>
              </w:rPr>
              <w:t>6303</w:t>
            </w:r>
          </w:p>
        </w:tc>
        <w:tc>
          <w:tcPr>
            <w:tcW w:w="1198" w:type="dxa"/>
            <w:vAlign w:val="center"/>
          </w:tcPr>
          <w:p>
            <w:pPr>
              <w:spacing w:line="240" w:lineRule="auto"/>
              <w:rPr>
                <w:rFonts w:ascii="仿宋" w:hAnsi="仿宋"/>
              </w:rPr>
            </w:pPr>
            <w:r>
              <w:rPr>
                <w:rFonts w:hint="eastAsia" w:ascii="仿宋" w:hAnsi="仿宋" w:cs="Tahoma"/>
                <w:bCs/>
                <w:kern w:val="0"/>
              </w:rPr>
              <w:t>630304</w:t>
            </w:r>
          </w:p>
        </w:tc>
        <w:tc>
          <w:tcPr>
            <w:tcW w:w="1198" w:type="dxa"/>
            <w:vAlign w:val="center"/>
          </w:tcPr>
          <w:p>
            <w:pPr>
              <w:spacing w:line="240" w:lineRule="auto"/>
              <w:rPr>
                <w:rFonts w:ascii="仿宋" w:hAnsi="仿宋"/>
              </w:rPr>
            </w:pPr>
            <w:r>
              <w:rPr>
                <w:rFonts w:hint="eastAsia" w:ascii="仿宋" w:hAnsi="仿宋" w:cs="Tahoma"/>
                <w:bCs/>
                <w:kern w:val="0"/>
              </w:rPr>
              <w:t>C F J</w:t>
            </w:r>
          </w:p>
        </w:tc>
        <w:tc>
          <w:tcPr>
            <w:tcW w:w="1198" w:type="dxa"/>
            <w:vAlign w:val="center"/>
          </w:tcPr>
          <w:p>
            <w:pPr>
              <w:spacing w:line="240" w:lineRule="auto"/>
              <w:rPr>
                <w:rFonts w:ascii="仿宋" w:hAnsi="仿宋" w:cs="Tahoma"/>
                <w:bCs/>
                <w:kern w:val="0"/>
              </w:rPr>
            </w:pPr>
            <w:r>
              <w:rPr>
                <w:rFonts w:hint="eastAsia" w:ascii="仿宋" w:hAnsi="仿宋" w:cs="Tahoma"/>
                <w:bCs/>
                <w:kern w:val="0"/>
              </w:rPr>
              <w:t>2060300</w:t>
            </w:r>
          </w:p>
          <w:p>
            <w:pPr>
              <w:spacing w:line="240" w:lineRule="auto"/>
              <w:rPr>
                <w:rFonts w:ascii="仿宋" w:hAnsi="仿宋"/>
              </w:rPr>
            </w:pPr>
            <w:r>
              <w:rPr>
                <w:rFonts w:hint="eastAsia" w:ascii="仿宋" w:hAnsi="仿宋" w:cs="Tahoma"/>
                <w:bCs/>
                <w:kern w:val="0"/>
              </w:rPr>
              <w:t>40499</w:t>
            </w:r>
          </w:p>
        </w:tc>
        <w:tc>
          <w:tcPr>
            <w:tcW w:w="1946" w:type="dxa"/>
            <w:vAlign w:val="center"/>
          </w:tcPr>
          <w:p>
            <w:pPr>
              <w:spacing w:line="240" w:lineRule="auto"/>
              <w:rPr>
                <w:rFonts w:ascii="仿宋" w:hAnsi="仿宋"/>
              </w:rPr>
            </w:pPr>
            <w:r>
              <w:rPr>
                <w:rFonts w:hint="eastAsia" w:ascii="仿宋" w:hAnsi="仿宋"/>
              </w:rPr>
              <w:t>财务信息与会计报表分析</w:t>
            </w:r>
          </w:p>
          <w:p>
            <w:pPr>
              <w:spacing w:line="240" w:lineRule="auto"/>
              <w:rPr>
                <w:rFonts w:ascii="仿宋" w:hAnsi="仿宋"/>
              </w:rPr>
            </w:pPr>
          </w:p>
        </w:tc>
        <w:tc>
          <w:tcPr>
            <w:tcW w:w="2307" w:type="dxa"/>
            <w:vAlign w:val="center"/>
          </w:tcPr>
          <w:p>
            <w:pPr>
              <w:spacing w:line="240" w:lineRule="auto"/>
              <w:rPr>
                <w:rFonts w:ascii="仿宋" w:hAnsi="仿宋"/>
              </w:rPr>
            </w:pPr>
            <w:r>
              <w:rPr>
                <w:rFonts w:hint="eastAsia" w:ascii="仿宋" w:hAnsi="仿宋"/>
              </w:rPr>
              <w:t>助理会计师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46" w:hRule="exact"/>
        </w:trPr>
        <w:tc>
          <w:tcPr>
            <w:tcW w:w="1163" w:type="dxa"/>
            <w:vAlign w:val="center"/>
          </w:tcPr>
          <w:p>
            <w:pPr>
              <w:spacing w:line="240" w:lineRule="auto"/>
              <w:rPr>
                <w:rFonts w:ascii="仿宋" w:hAnsi="仿宋"/>
              </w:rPr>
            </w:pPr>
            <w:r>
              <w:rPr>
                <w:rFonts w:hint="eastAsia" w:ascii="仿宋" w:hAnsi="仿宋"/>
              </w:rPr>
              <w:t>6303</w:t>
            </w:r>
          </w:p>
        </w:tc>
        <w:tc>
          <w:tcPr>
            <w:tcW w:w="1198" w:type="dxa"/>
            <w:vAlign w:val="center"/>
          </w:tcPr>
          <w:p>
            <w:pPr>
              <w:spacing w:line="240" w:lineRule="auto"/>
              <w:rPr>
                <w:rFonts w:ascii="仿宋" w:hAnsi="仿宋"/>
              </w:rPr>
            </w:pPr>
            <w:r>
              <w:rPr>
                <w:rFonts w:hint="eastAsia" w:ascii="仿宋" w:hAnsi="仿宋" w:cs="Tahoma"/>
                <w:bCs/>
                <w:kern w:val="0"/>
              </w:rPr>
              <w:t>630304</w:t>
            </w:r>
          </w:p>
        </w:tc>
        <w:tc>
          <w:tcPr>
            <w:tcW w:w="1198" w:type="dxa"/>
            <w:vAlign w:val="center"/>
          </w:tcPr>
          <w:p>
            <w:pPr>
              <w:spacing w:line="240" w:lineRule="auto"/>
              <w:rPr>
                <w:rFonts w:ascii="仿宋" w:hAnsi="仿宋"/>
              </w:rPr>
            </w:pPr>
            <w:r>
              <w:rPr>
                <w:rFonts w:hint="eastAsia" w:ascii="仿宋" w:hAnsi="仿宋" w:cs="Tahoma"/>
                <w:bCs/>
                <w:kern w:val="0"/>
              </w:rPr>
              <w:t>C F J</w:t>
            </w:r>
          </w:p>
        </w:tc>
        <w:tc>
          <w:tcPr>
            <w:tcW w:w="1198" w:type="dxa"/>
            <w:vAlign w:val="center"/>
          </w:tcPr>
          <w:p>
            <w:pPr>
              <w:spacing w:line="240" w:lineRule="auto"/>
              <w:rPr>
                <w:rFonts w:ascii="仿宋" w:hAnsi="仿宋" w:cs="Tahoma"/>
                <w:bCs/>
                <w:kern w:val="0"/>
              </w:rPr>
            </w:pPr>
            <w:r>
              <w:rPr>
                <w:rFonts w:hint="eastAsia" w:ascii="仿宋" w:hAnsi="仿宋" w:cs="Tahoma"/>
                <w:bCs/>
                <w:kern w:val="0"/>
              </w:rPr>
              <w:t>2060300</w:t>
            </w:r>
          </w:p>
          <w:p>
            <w:pPr>
              <w:spacing w:line="240" w:lineRule="auto"/>
              <w:rPr>
                <w:rFonts w:ascii="仿宋" w:hAnsi="仿宋"/>
              </w:rPr>
            </w:pPr>
            <w:r>
              <w:rPr>
                <w:rFonts w:hint="eastAsia" w:ascii="仿宋" w:hAnsi="仿宋" w:cs="Tahoma"/>
                <w:bCs/>
                <w:kern w:val="0"/>
              </w:rPr>
              <w:t>40499</w:t>
            </w:r>
          </w:p>
        </w:tc>
        <w:tc>
          <w:tcPr>
            <w:tcW w:w="1946" w:type="dxa"/>
            <w:vAlign w:val="center"/>
          </w:tcPr>
          <w:p>
            <w:pPr>
              <w:spacing w:line="240" w:lineRule="auto"/>
              <w:rPr>
                <w:rFonts w:ascii="仿宋" w:hAnsi="仿宋"/>
              </w:rPr>
            </w:pPr>
            <w:r>
              <w:rPr>
                <w:rFonts w:hint="eastAsia" w:ascii="仿宋" w:hAnsi="仿宋"/>
              </w:rPr>
              <w:t>会计信息系统管理与维护</w:t>
            </w:r>
          </w:p>
        </w:tc>
        <w:tc>
          <w:tcPr>
            <w:tcW w:w="2307" w:type="dxa"/>
            <w:vAlign w:val="center"/>
          </w:tcPr>
          <w:p>
            <w:pPr>
              <w:spacing w:line="240" w:lineRule="auto"/>
              <w:rPr>
                <w:rFonts w:ascii="仿宋" w:hAnsi="仿宋"/>
              </w:rPr>
            </w:pPr>
            <w:r>
              <w:rPr>
                <w:rFonts w:hint="eastAsia" w:ascii="仿宋" w:hAnsi="仿宋"/>
              </w:rPr>
              <w:t>助</w:t>
            </w:r>
            <w:r>
              <w:rPr>
                <w:rFonts w:hint="eastAsia" w:ascii="仿宋" w:hAnsi="仿宋" w:cs="仿宋"/>
                <w:bCs/>
                <w:kern w:val="0"/>
              </w:rPr>
              <w:t>理会计师、全国信息化工程师</w:t>
            </w:r>
            <w:r>
              <w:rPr>
                <w:rFonts w:hint="eastAsia" w:ascii="仿宋" w:hAnsi="仿宋"/>
              </w:rPr>
              <w:t>（NCIE）证书、国家计算机等级证书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16" w:hRule="exact"/>
        </w:trPr>
        <w:tc>
          <w:tcPr>
            <w:tcW w:w="1163" w:type="dxa"/>
            <w:vAlign w:val="center"/>
          </w:tcPr>
          <w:p>
            <w:pPr>
              <w:spacing w:line="240" w:lineRule="auto"/>
              <w:rPr>
                <w:rFonts w:ascii="仿宋" w:hAnsi="仿宋"/>
              </w:rPr>
            </w:pPr>
            <w:r>
              <w:rPr>
                <w:rFonts w:hint="eastAsia" w:ascii="仿宋" w:hAnsi="仿宋"/>
              </w:rPr>
              <w:t>6303</w:t>
            </w:r>
          </w:p>
        </w:tc>
        <w:tc>
          <w:tcPr>
            <w:tcW w:w="1198" w:type="dxa"/>
            <w:vAlign w:val="center"/>
          </w:tcPr>
          <w:p>
            <w:pPr>
              <w:spacing w:line="240" w:lineRule="auto"/>
              <w:rPr>
                <w:rFonts w:ascii="仿宋" w:hAnsi="仿宋"/>
              </w:rPr>
            </w:pPr>
            <w:r>
              <w:rPr>
                <w:rFonts w:hint="eastAsia" w:ascii="仿宋" w:hAnsi="仿宋" w:cs="Tahoma"/>
                <w:bCs/>
                <w:kern w:val="0"/>
              </w:rPr>
              <w:t>630304</w:t>
            </w:r>
          </w:p>
        </w:tc>
        <w:tc>
          <w:tcPr>
            <w:tcW w:w="1198" w:type="dxa"/>
            <w:vAlign w:val="center"/>
          </w:tcPr>
          <w:p>
            <w:pPr>
              <w:spacing w:line="240" w:lineRule="auto"/>
              <w:rPr>
                <w:rFonts w:ascii="仿宋" w:hAnsi="仿宋"/>
              </w:rPr>
            </w:pPr>
            <w:r>
              <w:rPr>
                <w:rFonts w:hint="eastAsia" w:ascii="仿宋" w:hAnsi="仿宋" w:cs="Tahoma"/>
                <w:bCs/>
                <w:kern w:val="0"/>
              </w:rPr>
              <w:t>C F J</w:t>
            </w:r>
          </w:p>
        </w:tc>
        <w:tc>
          <w:tcPr>
            <w:tcW w:w="1198" w:type="dxa"/>
            <w:vAlign w:val="center"/>
          </w:tcPr>
          <w:p>
            <w:pPr>
              <w:spacing w:line="240" w:lineRule="auto"/>
              <w:rPr>
                <w:rFonts w:ascii="仿宋" w:hAnsi="仿宋" w:cs="Tahoma"/>
                <w:bCs/>
                <w:kern w:val="0"/>
              </w:rPr>
            </w:pPr>
            <w:r>
              <w:rPr>
                <w:rFonts w:hint="eastAsia" w:ascii="仿宋" w:hAnsi="仿宋" w:cs="Tahoma"/>
                <w:bCs/>
                <w:kern w:val="0"/>
              </w:rPr>
              <w:t>2060300</w:t>
            </w:r>
          </w:p>
          <w:p>
            <w:pPr>
              <w:spacing w:line="240" w:lineRule="auto"/>
              <w:rPr>
                <w:rFonts w:ascii="仿宋" w:hAnsi="仿宋"/>
              </w:rPr>
            </w:pPr>
            <w:r>
              <w:rPr>
                <w:rFonts w:hint="eastAsia" w:ascii="仿宋" w:hAnsi="仿宋" w:cs="Tahoma"/>
                <w:bCs/>
                <w:kern w:val="0"/>
              </w:rPr>
              <w:t>40499</w:t>
            </w:r>
          </w:p>
        </w:tc>
        <w:tc>
          <w:tcPr>
            <w:tcW w:w="1946" w:type="dxa"/>
            <w:vAlign w:val="center"/>
          </w:tcPr>
          <w:p>
            <w:pPr>
              <w:spacing w:line="240" w:lineRule="auto"/>
              <w:rPr>
                <w:rFonts w:ascii="仿宋" w:hAnsi="仿宋"/>
              </w:rPr>
            </w:pPr>
            <w:r>
              <w:rPr>
                <w:rFonts w:hint="eastAsia" w:ascii="仿宋" w:hAnsi="仿宋"/>
              </w:rPr>
              <w:t>ERP项目实施顾问</w:t>
            </w:r>
          </w:p>
        </w:tc>
        <w:tc>
          <w:tcPr>
            <w:tcW w:w="2307" w:type="dxa"/>
            <w:vAlign w:val="center"/>
          </w:tcPr>
          <w:p>
            <w:pPr>
              <w:spacing w:line="240" w:lineRule="auto"/>
              <w:rPr>
                <w:rFonts w:ascii="仿宋" w:hAnsi="仿宋"/>
              </w:rPr>
            </w:pPr>
            <w:r>
              <w:rPr>
                <w:rFonts w:hint="eastAsia" w:ascii="仿宋" w:hAnsi="仿宋"/>
              </w:rPr>
              <w:t>助理会计师、全国信息化工程师（NCIE）证书、国家计算机等级证书</w:t>
            </w:r>
          </w:p>
        </w:tc>
      </w:tr>
    </w:tbl>
    <w:p>
      <w:pPr>
        <w:rPr>
          <w:rFonts w:ascii="仿宋" w:hAnsi="仿宋"/>
        </w:rPr>
      </w:pPr>
    </w:p>
    <w:p>
      <w:pPr>
        <w:ind w:firstLine="420"/>
      </w:pPr>
      <w:r>
        <w:rPr>
          <w:rFonts w:hint="eastAsia"/>
        </w:rPr>
        <w:t>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pPr>
        <w:pStyle w:val="2"/>
        <w:numPr>
          <w:ilvl w:val="0"/>
          <w:numId w:val="2"/>
        </w:numPr>
      </w:pPr>
      <w:r>
        <w:rPr>
          <w:rFonts w:hint="eastAsia"/>
        </w:rPr>
        <w:t>培养目标及培养规格</w:t>
      </w:r>
    </w:p>
    <w:p>
      <w:pPr>
        <w:pStyle w:val="3"/>
      </w:pPr>
      <w:r>
        <w:rPr>
          <w:rFonts w:hint="eastAsia"/>
        </w:rPr>
        <w:t>（一）</w:t>
      </w:r>
      <w:r>
        <w:t>培养目标</w:t>
      </w:r>
      <w:r>
        <w:rPr>
          <w:rFonts w:hint="eastAsia"/>
        </w:rPr>
        <w:t>。</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本专业培养熟练掌握会计、财务管理、企业管理信息系统（ERP）等相关知识，具有良好的职业道德和敬业精神，具有会计核算和业务处理能力，悉企业管理信息化软件（ERP）的设计原理、操作及维护技能，适应生产、建设、管理和服务第一线需要，面向安徽省及及周边省份，服务于制造业、商贸流通业等中小微企业、会计师事务所和代理记账公司，从事会计、财务管理、企业管理信息系统（ERP）项目实施和维护等工作的</w:t>
      </w:r>
      <w:r>
        <w:t>高素质劳动者和技术技能人才</w:t>
      </w:r>
      <w:bookmarkStart w:id="0" w:name="_GoBack"/>
      <w:bookmarkEnd w:id="0"/>
      <w:r>
        <w:rPr>
          <w:rFonts w:hint="eastAsia" w:ascii="仿宋" w:hAnsi="仿宋" w:cs="宋体"/>
          <w:kern w:val="0"/>
        </w:rPr>
        <w:t>。</w:t>
      </w:r>
    </w:p>
    <w:p>
      <w:pPr>
        <w:pStyle w:val="3"/>
      </w:pPr>
      <w:r>
        <w:rPr>
          <w:rFonts w:hint="eastAsia"/>
        </w:rPr>
        <w:t>（二）培养</w:t>
      </w:r>
      <w:r>
        <w:t>规格</w:t>
      </w:r>
      <w:r>
        <w:rPr>
          <w:rFonts w:hint="eastAsia"/>
        </w:rPr>
        <w:t>。</w:t>
      </w:r>
    </w:p>
    <w:p>
      <w:pPr>
        <w:pStyle w:val="4"/>
        <w:ind w:firstLine="480" w:firstLineChars="200"/>
        <w:rPr>
          <w:rFonts w:ascii="仿宋" w:hAnsi="仿宋" w:eastAsia="仿宋" w:cs="宋体"/>
          <w:kern w:val="0"/>
        </w:rPr>
      </w:pPr>
      <w:r>
        <w:rPr>
          <w:rFonts w:hint="eastAsia" w:ascii="仿宋" w:hAnsi="仿宋" w:eastAsia="仿宋" w:cs="宋体"/>
          <w:kern w:val="0"/>
        </w:rPr>
        <w:t>本专业面向中小微企业、会计师事务所和代理记账公司会计信息管理一线岗位，培养高素质技术技能人才，具有良好的职业道德和素养，爱岗敬业，乐于奉献；掌握必需的会计、财务管理、会计信息系统等专业基础理论和知识，能在实践中学习和掌握企业管理信息系统（ERP）的应用，具有创新精神和创新能力；综合素质高，善于协同工作，可持续发展能力强</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pStyle w:val="4"/>
      </w:pPr>
      <w:r>
        <w:rPr>
          <w:rFonts w:hint="eastAsia"/>
        </w:rPr>
        <w:t>2.知识</w:t>
      </w:r>
    </w:p>
    <w:p>
      <w:pPr>
        <w:ind w:firstLine="480" w:firstLineChars="200"/>
      </w:pPr>
      <w:r>
        <w:rPr>
          <w:rFonts w:hint="eastAsia"/>
        </w:rPr>
        <w:t>熟练掌握基础知识：包括：计算机原理，计算机应用基础，管理学基础知识，统计原理，实用英语，应用文写作及徽商文化。同时具备扎实的专业基础和专业核心知识：包括：经济法，数据库原理与应用知识，出纳实训操作，企业信息管理与应用知识，财务会计知识，会计信息系统应用知识，ERP供应链应用知识，财务报表分析知识，成本管理相关知识，财务管理，财政和金融等相关知识。</w:t>
      </w:r>
    </w:p>
    <w:p>
      <w:pPr>
        <w:ind w:firstLine="480" w:firstLineChars="200"/>
      </w:pPr>
      <w:r>
        <w:rPr>
          <w:rFonts w:hint="eastAsia"/>
        </w:rPr>
        <w:t>在知识结构设计上，注重应用文写作知识，语言知识，管理知识，审美趣味等相关知识的传授，同时突出计算机数据库、通信、财务软件具体应用，企业信息管理、经济法、财务会计等专业知识。根据知识要求开设对应课程，并在理论知识基础上，开设对应实训课程，使基础知识与专业知识有机统一，内化为学生能力。</w:t>
      </w:r>
    </w:p>
    <w:p>
      <w:pPr>
        <w:pStyle w:val="4"/>
      </w:pPr>
      <w:r>
        <w:rPr>
          <w:rFonts w:hint="eastAsia"/>
        </w:rPr>
        <w:t>3.能力</w:t>
      </w:r>
    </w:p>
    <w:p>
      <w:pPr>
        <w:ind w:firstLine="480" w:firstLineChars="200"/>
      </w:pPr>
      <w:r>
        <w:rPr>
          <w:rFonts w:hint="eastAsia"/>
        </w:rPr>
        <w:t>具备清晰的思维能力与严谨的逻辑推理能力，流畅的口语能力与娴熟的书面表达能力；具备一定的信息加工能力、分析问题、解决问题的能力，以及持续学习能力；</w:t>
      </w:r>
    </w:p>
    <w:p>
      <w:pPr>
        <w:ind w:firstLine="480" w:firstLineChars="200"/>
      </w:pPr>
      <w:r>
        <w:rPr>
          <w:rFonts w:hint="eastAsia"/>
        </w:rPr>
        <w:t>熟练掌握计算机应用基础知识和一般操作知识，并懂得简单的维护常识，熟悉金融市场的运作及对金融产品的分析，具有创新意识和实践能力；</w:t>
      </w:r>
    </w:p>
    <w:p>
      <w:pPr>
        <w:ind w:firstLine="480" w:firstLineChars="200"/>
      </w:pPr>
      <w:r>
        <w:rPr>
          <w:rFonts w:hint="eastAsia"/>
        </w:rPr>
        <w:t>能够熟练应用用友、网中网等财务软件，从事企业、事业单位会计核算工作，并能根据企业规模和特点，设计符合企业的ERP项目，为企业改进管理提供建议。</w:t>
      </w:r>
    </w:p>
    <w:p>
      <w:pPr>
        <w:pStyle w:val="3"/>
      </w:pPr>
      <w:r>
        <w:rPr>
          <w:rFonts w:hint="eastAsia"/>
        </w:rPr>
        <w:t>（一）课程体系设计思路</w:t>
      </w:r>
    </w:p>
    <w:tbl>
      <w:tblPr>
        <w:tblStyle w:val="8"/>
        <w:tblW w:w="94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2948"/>
        <w:gridCol w:w="2030"/>
        <w:gridCol w:w="2095"/>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 w:hRule="atLeast"/>
          <w:jc w:val="center"/>
        </w:trPr>
        <w:tc>
          <w:tcPr>
            <w:tcW w:w="46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学期</w:t>
            </w:r>
          </w:p>
        </w:tc>
        <w:tc>
          <w:tcPr>
            <w:tcW w:w="294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综合素养课程</w:t>
            </w:r>
          </w:p>
        </w:tc>
        <w:tc>
          <w:tcPr>
            <w:tcW w:w="2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专业基础课程</w:t>
            </w:r>
          </w:p>
        </w:tc>
        <w:tc>
          <w:tcPr>
            <w:tcW w:w="209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专业核心课程</w:t>
            </w:r>
          </w:p>
        </w:tc>
        <w:tc>
          <w:tcPr>
            <w:tcW w:w="192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专业拓展课程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8" w:hRule="atLeast"/>
          <w:jc w:val="center"/>
        </w:trPr>
        <w:tc>
          <w:tcPr>
            <w:tcW w:w="46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2948"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思想道德修养与法律基础;形势与政策;体育;实用英语（基础级）;徽商文化;大学生心理健康教育（网）;大学生职业生涯规划（网）;计算机应用基础;</w:t>
            </w:r>
          </w:p>
        </w:tc>
        <w:tc>
          <w:tcPr>
            <w:tcW w:w="2030"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基础会计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统计基础</w:t>
            </w:r>
          </w:p>
          <w:p>
            <w:pPr>
              <w:rPr>
                <w:rFonts w:asciiTheme="minorEastAsia" w:hAnsiTheme="minorEastAsia" w:eastAsiaTheme="minorEastAsia" w:cstheme="minorEastAsia"/>
                <w:sz w:val="18"/>
                <w:szCs w:val="18"/>
              </w:rPr>
            </w:pPr>
            <w:r>
              <w:rPr>
                <w:rFonts w:hint="eastAsia" w:asciiTheme="minorEastAsia" w:hAnsiTheme="minorEastAsia" w:eastAsiaTheme="minorEastAsia"/>
                <w:sz w:val="18"/>
                <w:szCs w:val="18"/>
              </w:rPr>
              <w:t>会计手工账实训</w:t>
            </w:r>
          </w:p>
        </w:tc>
        <w:tc>
          <w:tcPr>
            <w:tcW w:w="209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18"/>
                <w:szCs w:val="18"/>
              </w:rPr>
            </w:pPr>
          </w:p>
        </w:tc>
        <w:tc>
          <w:tcPr>
            <w:tcW w:w="1928"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8" w:hRule="atLeast"/>
          <w:jc w:val="center"/>
        </w:trPr>
        <w:tc>
          <w:tcPr>
            <w:tcW w:w="46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2948"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毛泽东思想和中国特色社会主义理论体系概述</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形势与政策;体育;应用文写作:创新创业教育（网）;应用数学;校内公共选修课</w:t>
            </w:r>
          </w:p>
        </w:tc>
        <w:tc>
          <w:tcPr>
            <w:tcW w:w="2030"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管理学基础</w:t>
            </w:r>
          </w:p>
          <w:p>
            <w:pPr>
              <w:rPr>
                <w:rFonts w:cs="宋体" w:asciiTheme="minorEastAsia" w:hAnsiTheme="minorEastAsia" w:eastAsiaTheme="minorEastAsia"/>
                <w:sz w:val="18"/>
                <w:szCs w:val="18"/>
              </w:rPr>
            </w:pPr>
          </w:p>
        </w:tc>
        <w:tc>
          <w:tcPr>
            <w:tcW w:w="2095"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财务会计</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财务软件应用与维护</w:t>
            </w:r>
          </w:p>
          <w:p>
            <w:pPr>
              <w:rPr>
                <w:rFonts w:asciiTheme="minorEastAsia" w:hAnsiTheme="minorEastAsia" w:eastAsiaTheme="minorEastAsia" w:cstheme="minorEastAsia"/>
                <w:sz w:val="18"/>
                <w:szCs w:val="18"/>
              </w:rPr>
            </w:pPr>
          </w:p>
        </w:tc>
        <w:tc>
          <w:tcPr>
            <w:tcW w:w="1928"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办公技能</w:t>
            </w:r>
          </w:p>
          <w:p>
            <w:pPr>
              <w:rPr>
                <w:rFonts w:asciiTheme="minorEastAsia" w:hAnsiTheme="minorEastAsia" w:eastAsiaTheme="minorEastAsia" w:cs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8" w:hRule="atLeast"/>
          <w:jc w:val="center"/>
        </w:trPr>
        <w:tc>
          <w:tcPr>
            <w:tcW w:w="46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2948"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形势与政策</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校内公共选修课模块</w:t>
            </w:r>
          </w:p>
        </w:tc>
        <w:tc>
          <w:tcPr>
            <w:tcW w:w="2030"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数据库原理及应用</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出纳实务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经济学基础</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经济法</w:t>
            </w:r>
          </w:p>
        </w:tc>
        <w:tc>
          <w:tcPr>
            <w:tcW w:w="2095"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财务会计</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财务管理</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ERP供应链管理系统</w:t>
            </w:r>
          </w:p>
        </w:tc>
        <w:tc>
          <w:tcPr>
            <w:tcW w:w="1928" w:type="dxa"/>
            <w:tcBorders>
              <w:top w:val="single" w:color="auto" w:sz="4" w:space="0"/>
              <w:left w:val="single" w:color="auto" w:sz="4" w:space="0"/>
              <w:bottom w:val="single" w:color="auto" w:sz="4" w:space="0"/>
              <w:right w:val="single" w:color="auto" w:sz="4" w:space="0"/>
            </w:tcBorders>
            <w:vAlign w:val="center"/>
          </w:tcPr>
          <w:p>
            <w:pPr>
              <w:jc w:val="left"/>
              <w:rPr>
                <w:rFonts w:cs="宋体" w:asciiTheme="minorEastAsia" w:hAnsiTheme="minorEastAsia" w:eastAsiaTheme="minorEastAsia"/>
                <w:sz w:val="18"/>
                <w:szCs w:val="18"/>
              </w:rPr>
            </w:pPr>
            <w:r>
              <w:rPr>
                <w:rFonts w:hint="eastAsia" w:asciiTheme="minorEastAsia" w:hAnsiTheme="minorEastAsia" w:eastAsiaTheme="minorEastAsia"/>
                <w:sz w:val="18"/>
                <w:szCs w:val="18"/>
              </w:rPr>
              <w:t>成本会计</w:t>
            </w:r>
          </w:p>
          <w:p>
            <w:p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税务会计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8" w:hRule="atLeast"/>
          <w:jc w:val="center"/>
        </w:trPr>
        <w:tc>
          <w:tcPr>
            <w:tcW w:w="46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2948"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形势与政策</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职业发展与就业指导</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校内公共选修课模块</w:t>
            </w:r>
          </w:p>
        </w:tc>
        <w:tc>
          <w:tcPr>
            <w:tcW w:w="2030"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会计信息系统原理与应用</w:t>
            </w:r>
          </w:p>
          <w:p>
            <w:pPr>
              <w:rPr>
                <w:rFonts w:asciiTheme="minorEastAsia" w:hAnsiTheme="minorEastAsia" w:eastAsiaTheme="minorEastAsia" w:cstheme="minorEastAsia"/>
                <w:sz w:val="18"/>
                <w:szCs w:val="18"/>
              </w:rPr>
            </w:pPr>
          </w:p>
        </w:tc>
        <w:tc>
          <w:tcPr>
            <w:tcW w:w="2095"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管理会计</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企业信息管理与应用</w:t>
            </w:r>
          </w:p>
          <w:p>
            <w:pPr>
              <w:rPr>
                <w:rFonts w:asciiTheme="minorEastAsia" w:hAnsiTheme="minorEastAsia" w:eastAsiaTheme="minorEastAsia" w:cstheme="minorEastAsia"/>
                <w:sz w:val="18"/>
                <w:szCs w:val="18"/>
              </w:rPr>
            </w:pPr>
          </w:p>
        </w:tc>
        <w:tc>
          <w:tcPr>
            <w:tcW w:w="1928"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计算机网络</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财政与金融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财务报表分析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EXCEL在会计核算中的应用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8" w:hRule="atLeast"/>
          <w:jc w:val="center"/>
        </w:trPr>
        <w:tc>
          <w:tcPr>
            <w:tcW w:w="46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2948"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形势与政策;</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校内公共选修课模块;</w:t>
            </w:r>
          </w:p>
        </w:tc>
        <w:tc>
          <w:tcPr>
            <w:tcW w:w="203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18"/>
                <w:szCs w:val="18"/>
              </w:rPr>
            </w:pPr>
          </w:p>
        </w:tc>
        <w:tc>
          <w:tcPr>
            <w:tcW w:w="2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stheme="minorEastAsia"/>
                <w:sz w:val="18"/>
                <w:szCs w:val="18"/>
              </w:rPr>
            </w:pPr>
          </w:p>
        </w:tc>
        <w:tc>
          <w:tcPr>
            <w:tcW w:w="1928"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ERP沙盘模拟企业经营;</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市场营销</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ERP项目管理与实施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3" w:hRule="atLeast"/>
          <w:jc w:val="center"/>
        </w:trPr>
        <w:tc>
          <w:tcPr>
            <w:tcW w:w="46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9001" w:type="dxa"/>
            <w:gridSpan w:val="4"/>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顶岗实习</w:t>
            </w:r>
          </w:p>
        </w:tc>
      </w:tr>
    </w:tbl>
    <w:p>
      <w:pPr>
        <w:widowControl/>
        <w:shd w:val="clear" w:color="auto" w:fill="FFFFFF"/>
        <w:spacing w:line="480" w:lineRule="exact"/>
        <w:ind w:firstLine="480" w:firstLineChars="200"/>
        <w:jc w:val="left"/>
        <w:rPr>
          <w:rFonts w:ascii="宋体" w:hAnsi="宋体" w:cs="宋体"/>
          <w:kern w:val="0"/>
        </w:rPr>
      </w:pPr>
      <w:r>
        <w:rPr>
          <w:rFonts w:hint="eastAsia" w:ascii="宋体" w:hAnsi="宋体" w:cs="宋体"/>
          <w:kern w:val="0"/>
        </w:rPr>
        <w:t> </w:t>
      </w:r>
    </w:p>
    <w:p>
      <w:pPr>
        <w:pStyle w:val="3"/>
      </w:pPr>
      <w:r>
        <w:rPr>
          <w:rFonts w:hint="eastAsia"/>
        </w:rPr>
        <w:t>（二）专业核心课程描述（5—7门）</w:t>
      </w:r>
    </w:p>
    <w:p>
      <w:pPr>
        <w:widowControl/>
        <w:shd w:val="clear" w:color="auto" w:fill="FFFFFF"/>
        <w:jc w:val="left"/>
        <w:rPr>
          <w:rFonts w:ascii="楷体" w:hAnsi="楷体" w:eastAsia="楷体"/>
          <w:b/>
        </w:rPr>
      </w:pPr>
      <w:r>
        <w:rPr>
          <w:rFonts w:hint="eastAsia" w:ascii="楷体" w:hAnsi="楷体" w:eastAsia="楷体"/>
          <w:b/>
        </w:rPr>
        <w:t>1.《财务会计》课程描述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财务会计</w:t>
            </w:r>
            <w:r>
              <w:rPr>
                <w:rFonts w:hint="eastAsia" w:ascii="宋体" w:hAnsi="宋体" w:eastAsia="宋体" w:cs="宋体"/>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181KX10B</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eastAsia="宋体"/>
              </w:rPr>
              <w:t>6</w:t>
            </w:r>
            <w:r>
              <w:rPr>
                <w:rFonts w:hint="eastAsia" w:ascii="宋体" w:hAnsi="宋体" w:eastAsia="宋体" w:cs="宋体"/>
              </w:rPr>
              <w:t>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eastAsia="宋体"/>
              </w:rPr>
              <w:t>108</w:t>
            </w:r>
            <w:r>
              <w:rPr>
                <w:rFonts w:hint="eastAsia" w:ascii="宋体" w:hAnsi="宋体" w:eastAsia="宋体" w:cs="宋体"/>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第二、三学期</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w:t>
            </w:r>
          </w:p>
          <w:p>
            <w:pPr>
              <w:widowControl/>
              <w:adjustRightInd w:val="0"/>
              <w:snapToGrid w:val="0"/>
              <w:spacing w:line="240" w:lineRule="atLeast"/>
              <w:jc w:val="center"/>
              <w:rPr>
                <w:rFonts w:ascii="仿宋" w:hAnsi="仿宋"/>
              </w:rPr>
            </w:pPr>
            <w:r>
              <w:rPr>
                <w:rFonts w:hint="eastAsia" w:ascii="仿宋" w:hAnsi="仿宋"/>
              </w:rPr>
              <w:t>程</w:t>
            </w:r>
          </w:p>
          <w:p>
            <w:pPr>
              <w:widowControl/>
              <w:adjustRightInd w:val="0"/>
              <w:snapToGrid w:val="0"/>
              <w:spacing w:line="240" w:lineRule="atLeast"/>
              <w:jc w:val="center"/>
              <w:rPr>
                <w:rFonts w:ascii="仿宋" w:hAnsi="仿宋"/>
              </w:rPr>
            </w:pPr>
            <w:r>
              <w:rPr>
                <w:rFonts w:hint="eastAsia" w:ascii="仿宋" w:hAnsi="仿宋"/>
              </w:rPr>
              <w:t>目</w:t>
            </w:r>
          </w:p>
          <w:p>
            <w:pPr>
              <w:widowControl/>
              <w:adjustRightInd w:val="0"/>
              <w:snapToGrid w:val="0"/>
              <w:spacing w:line="240" w:lineRule="atLeast"/>
              <w:jc w:val="center"/>
              <w:rPr>
                <w:rFonts w:ascii="仿宋" w:hAnsi="仿宋"/>
              </w:rPr>
            </w:pPr>
            <w:r>
              <w:rPr>
                <w:rFonts w:hint="eastAsia" w:ascii="仿宋" w:hAnsi="仿宋"/>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（1）理解企业财务会计的基本概念和基本理论；</w:t>
            </w:r>
          </w:p>
          <w:p>
            <w:pPr>
              <w:widowControl/>
              <w:spacing w:line="240" w:lineRule="atLeast"/>
              <w:rPr>
                <w:rFonts w:ascii="仿宋" w:hAnsi="仿宋"/>
              </w:rPr>
            </w:pPr>
            <w:r>
              <w:rPr>
                <w:rFonts w:hint="eastAsia" w:ascii="仿宋" w:hAnsi="仿宋"/>
              </w:rPr>
              <w:t>（2）掌握企业财务会计核算的基本目标、基本要求、账户体系和报告体系；</w:t>
            </w:r>
          </w:p>
          <w:p>
            <w:pPr>
              <w:widowControl/>
              <w:spacing w:line="240" w:lineRule="atLeast"/>
              <w:rPr>
                <w:rFonts w:ascii="仿宋" w:hAnsi="仿宋"/>
              </w:rPr>
            </w:pPr>
            <w:r>
              <w:rPr>
                <w:rFonts w:hint="eastAsia" w:ascii="仿宋" w:hAnsi="仿宋"/>
              </w:rPr>
              <w:t>（3）掌握企业财务会计核算的基本过程、程序和基本核算方法。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（1）能联系实际掌握财务会计核算的一般操作方法；</w:t>
            </w:r>
          </w:p>
          <w:p>
            <w:pPr>
              <w:widowControl/>
              <w:spacing w:line="240" w:lineRule="atLeast"/>
              <w:rPr>
                <w:rFonts w:ascii="仿宋" w:hAnsi="仿宋"/>
              </w:rPr>
            </w:pPr>
            <w:r>
              <w:rPr>
                <w:rFonts w:hint="eastAsia" w:ascii="仿宋" w:hAnsi="仿宋"/>
              </w:rPr>
              <w:t>（2）能正确使用企业会计核算中常用的账户；</w:t>
            </w:r>
          </w:p>
          <w:p>
            <w:pPr>
              <w:widowControl/>
              <w:spacing w:line="240" w:lineRule="atLeast"/>
              <w:rPr>
                <w:rFonts w:ascii="仿宋" w:hAnsi="仿宋"/>
              </w:rPr>
            </w:pPr>
            <w:r>
              <w:rPr>
                <w:rFonts w:hint="eastAsia" w:ascii="仿宋" w:hAnsi="仿宋"/>
              </w:rPr>
              <w:t>（3）能按要求正确核算企业的主要经济业务；</w:t>
            </w:r>
          </w:p>
          <w:p>
            <w:pPr>
              <w:widowControl/>
              <w:spacing w:line="240" w:lineRule="atLeast"/>
              <w:rPr>
                <w:rFonts w:ascii="仿宋" w:hAnsi="仿宋"/>
              </w:rPr>
            </w:pPr>
            <w:r>
              <w:rPr>
                <w:rFonts w:hint="eastAsia" w:ascii="仿宋" w:hAnsi="仿宋"/>
              </w:rPr>
              <w:t>（4）能正确编制资产负债表、利润表等主要会计报表。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（1）具备良好的自我表现、与人沟通的能力；</w:t>
            </w:r>
          </w:p>
          <w:p>
            <w:pPr>
              <w:widowControl/>
              <w:spacing w:line="240" w:lineRule="atLeast"/>
              <w:rPr>
                <w:rFonts w:ascii="仿宋" w:hAnsi="仿宋"/>
              </w:rPr>
            </w:pPr>
            <w:r>
              <w:rPr>
                <w:rFonts w:hint="eastAsia" w:ascii="仿宋" w:hAnsi="仿宋"/>
              </w:rPr>
              <w:t>（2）树立团队协作精神；</w:t>
            </w:r>
          </w:p>
          <w:p>
            <w:pPr>
              <w:widowControl/>
              <w:spacing w:line="240" w:lineRule="atLeast"/>
              <w:rPr>
                <w:rFonts w:ascii="仿宋" w:hAnsi="仿宋"/>
              </w:rPr>
            </w:pPr>
            <w:r>
              <w:rPr>
                <w:rFonts w:hint="eastAsia" w:ascii="仿宋" w:hAnsi="仿宋"/>
              </w:rPr>
              <w:t>（3）具备分析问题、解决问题的能力；</w:t>
            </w:r>
          </w:p>
          <w:p>
            <w:pPr>
              <w:widowControl/>
              <w:spacing w:line="240" w:lineRule="atLeast"/>
              <w:rPr>
                <w:rFonts w:ascii="仿宋" w:hAnsi="仿宋"/>
              </w:rPr>
            </w:pPr>
            <w:r>
              <w:rPr>
                <w:rFonts w:hint="eastAsia" w:ascii="仿宋" w:hAnsi="仿宋"/>
              </w:rPr>
              <w:t>（4）树立勇于创新、敬业乐业的工作作风；</w:t>
            </w:r>
          </w:p>
          <w:p>
            <w:pPr>
              <w:widowControl/>
              <w:spacing w:line="240" w:lineRule="atLeast"/>
              <w:rPr>
                <w:rFonts w:ascii="仿宋" w:hAnsi="仿宋"/>
              </w:rPr>
            </w:pPr>
            <w:r>
              <w:rPr>
                <w:rFonts w:hint="eastAsia" w:ascii="仿宋" w:hAnsi="仿宋"/>
              </w:rPr>
              <w:t>（5）树立质量意识；</w:t>
            </w:r>
          </w:p>
          <w:p>
            <w:pPr>
              <w:widowControl/>
              <w:spacing w:line="240" w:lineRule="atLeast"/>
              <w:rPr>
                <w:rFonts w:ascii="仿宋" w:hAnsi="仿宋"/>
              </w:rPr>
            </w:pPr>
            <w:r>
              <w:rPr>
                <w:rFonts w:hint="eastAsia" w:ascii="仿宋" w:hAnsi="仿宋"/>
              </w:rPr>
              <w:t>（6）具有诚实、守信、坚韧不拔的性格；</w:t>
            </w:r>
          </w:p>
          <w:p>
            <w:pPr>
              <w:widowControl/>
              <w:spacing w:line="240" w:lineRule="atLeast"/>
              <w:rPr>
                <w:rFonts w:ascii="仿宋" w:hAnsi="仿宋"/>
              </w:rPr>
            </w:pPr>
            <w:r>
              <w:rPr>
                <w:rFonts w:hint="eastAsia" w:ascii="仿宋" w:hAnsi="仿宋"/>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主要</w:t>
            </w:r>
          </w:p>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按财务会计逻辑关系的主线，财务会计分为两大部分：</w:t>
            </w:r>
          </w:p>
          <w:p>
            <w:pPr>
              <w:widowControl/>
              <w:adjustRightInd w:val="0"/>
              <w:snapToGrid w:val="0"/>
              <w:spacing w:line="240" w:lineRule="atLeast"/>
              <w:rPr>
                <w:rFonts w:ascii="仿宋" w:hAnsi="仿宋"/>
              </w:rPr>
            </w:pPr>
            <w:r>
              <w:rPr>
                <w:rFonts w:hint="eastAsia" w:ascii="仿宋" w:hAnsi="仿宋"/>
              </w:rPr>
              <w:t>第一部分是财务会计要素的确认、计量和记录；</w:t>
            </w:r>
          </w:p>
          <w:p>
            <w:pPr>
              <w:widowControl/>
              <w:adjustRightInd w:val="0"/>
              <w:snapToGrid w:val="0"/>
              <w:spacing w:line="240" w:lineRule="atLeast"/>
              <w:rPr>
                <w:rFonts w:ascii="仿宋" w:hAnsi="仿宋"/>
              </w:rPr>
            </w:pPr>
            <w:r>
              <w:rPr>
                <w:rFonts w:hint="eastAsia" w:ascii="仿宋" w:hAnsi="仿宋"/>
              </w:rPr>
              <w:t>第二部分是财务会计报告的编制方法与财务指标的计算分析。</w:t>
            </w:r>
          </w:p>
          <w:p>
            <w:pPr>
              <w:widowControl/>
              <w:adjustRightInd w:val="0"/>
              <w:snapToGrid w:val="0"/>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方法</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以会计要素为单位、分模块教学，讲授与实训相结合，引入多媒体与软件教学。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w:t>
            </w:r>
          </w:p>
          <w:p>
            <w:pPr>
              <w:widowControl/>
              <w:adjustRightInd w:val="0"/>
              <w:snapToGrid w:val="0"/>
              <w:spacing w:line="240" w:lineRule="atLeast"/>
              <w:jc w:val="center"/>
              <w:rPr>
                <w:rFonts w:ascii="仿宋" w:hAnsi="仿宋"/>
              </w:rPr>
            </w:pPr>
            <w:r>
              <w:rPr>
                <w:rFonts w:hint="eastAsia" w:ascii="仿宋" w:hAnsi="仿宋"/>
              </w:rPr>
              <w:t>考核</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1.闭卷考试</w:t>
            </w:r>
          </w:p>
          <w:p>
            <w:pPr>
              <w:widowControl/>
              <w:adjustRightInd w:val="0"/>
              <w:snapToGrid w:val="0"/>
              <w:spacing w:line="240" w:lineRule="atLeast"/>
              <w:rPr>
                <w:rFonts w:ascii="仿宋" w:hAnsi="仿宋"/>
              </w:rPr>
            </w:pPr>
            <w:r>
              <w:rPr>
                <w:rFonts w:hint="eastAsia" w:ascii="仿宋" w:hAnsi="仿宋"/>
              </w:rPr>
              <w:t>2.会计手工账实训</w:t>
            </w:r>
          </w:p>
        </w:tc>
      </w:tr>
    </w:tbl>
    <w:p>
      <w:pPr>
        <w:widowControl/>
        <w:shd w:val="clear" w:color="auto" w:fill="FFFFFF"/>
        <w:jc w:val="left"/>
        <w:rPr>
          <w:rFonts w:ascii="楷体" w:hAnsi="楷体" w:eastAsia="楷体"/>
          <w:b/>
        </w:rPr>
      </w:pPr>
    </w:p>
    <w:p>
      <w:pPr>
        <w:widowControl/>
        <w:shd w:val="clear" w:color="auto" w:fill="FFFFFF"/>
        <w:jc w:val="left"/>
        <w:rPr>
          <w:rFonts w:ascii="楷体" w:hAnsi="楷体" w:eastAsia="楷体"/>
          <w:b/>
        </w:rPr>
      </w:pPr>
      <w:r>
        <w:rPr>
          <w:rFonts w:hint="eastAsia" w:ascii="楷体" w:hAnsi="楷体" w:eastAsia="楷体"/>
          <w:b/>
        </w:rPr>
        <w:t>2.《财务软件应用与维护》课程描述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财务软件应用与维护</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181KX11B</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4</w:t>
            </w:r>
            <w:r>
              <w:rPr>
                <w:rFonts w:hint="eastAsia" w:ascii="宋体" w:hAnsi="宋体" w:eastAsia="宋体" w:cs="宋体"/>
              </w:rPr>
              <w:t>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72</w:t>
            </w:r>
            <w:r>
              <w:rPr>
                <w:rFonts w:hint="eastAsia" w:ascii="宋体" w:hAnsi="宋体" w:eastAsia="宋体" w:cs="宋体"/>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第二学期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w:t>
            </w:r>
          </w:p>
          <w:p>
            <w:pPr>
              <w:widowControl/>
              <w:adjustRightInd w:val="0"/>
              <w:snapToGrid w:val="0"/>
              <w:spacing w:line="240" w:lineRule="atLeast"/>
              <w:jc w:val="center"/>
              <w:rPr>
                <w:rFonts w:ascii="仿宋" w:hAnsi="仿宋"/>
              </w:rPr>
            </w:pPr>
            <w:r>
              <w:rPr>
                <w:rFonts w:hint="eastAsia" w:ascii="仿宋" w:hAnsi="仿宋"/>
              </w:rPr>
              <w:t>程</w:t>
            </w:r>
          </w:p>
          <w:p>
            <w:pPr>
              <w:widowControl/>
              <w:adjustRightInd w:val="0"/>
              <w:snapToGrid w:val="0"/>
              <w:spacing w:line="240" w:lineRule="atLeast"/>
              <w:jc w:val="center"/>
              <w:rPr>
                <w:rFonts w:ascii="仿宋" w:hAnsi="仿宋"/>
              </w:rPr>
            </w:pPr>
            <w:r>
              <w:rPr>
                <w:rFonts w:hint="eastAsia" w:ascii="仿宋" w:hAnsi="仿宋"/>
              </w:rPr>
              <w:t>目</w:t>
            </w:r>
          </w:p>
          <w:p>
            <w:pPr>
              <w:widowControl/>
              <w:adjustRightInd w:val="0"/>
              <w:snapToGrid w:val="0"/>
              <w:spacing w:line="240" w:lineRule="atLeast"/>
              <w:jc w:val="center"/>
              <w:rPr>
                <w:rFonts w:ascii="仿宋" w:hAnsi="仿宋"/>
              </w:rPr>
            </w:pPr>
            <w:r>
              <w:rPr>
                <w:rFonts w:hint="eastAsia" w:ascii="仿宋" w:hAnsi="仿宋"/>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了解系统管理的相关概念及主要功能</w:t>
            </w:r>
          </w:p>
          <w:p>
            <w:pPr>
              <w:widowControl/>
              <w:spacing w:line="240" w:lineRule="atLeast"/>
              <w:rPr>
                <w:rFonts w:ascii="仿宋" w:hAnsi="仿宋"/>
              </w:rPr>
            </w:pPr>
            <w:r>
              <w:rPr>
                <w:rFonts w:hint="eastAsia" w:ascii="仿宋" w:hAnsi="仿宋"/>
              </w:rPr>
              <w:t>了解企业应用平台的主要功能</w:t>
            </w:r>
          </w:p>
          <w:p>
            <w:pPr>
              <w:widowControl/>
              <w:spacing w:line="240" w:lineRule="atLeast"/>
              <w:rPr>
                <w:rFonts w:ascii="仿宋" w:hAnsi="仿宋"/>
              </w:rPr>
            </w:pPr>
            <w:r>
              <w:rPr>
                <w:rFonts w:hint="eastAsia" w:ascii="仿宋" w:hAnsi="仿宋"/>
              </w:rPr>
              <w:t>了解总账管理系统的主要功能</w:t>
            </w:r>
          </w:p>
          <w:p>
            <w:pPr>
              <w:widowControl/>
              <w:spacing w:line="240" w:lineRule="atLeast"/>
              <w:rPr>
                <w:rFonts w:ascii="仿宋" w:hAnsi="仿宋"/>
              </w:rPr>
            </w:pPr>
            <w:r>
              <w:rPr>
                <w:rFonts w:hint="eastAsia" w:ascii="仿宋" w:hAnsi="仿宋"/>
              </w:rPr>
              <w:t>了解各子系统与其他各系统之间的关系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能够根据企业核算要求建立账套</w:t>
            </w:r>
          </w:p>
          <w:p>
            <w:pPr>
              <w:widowControl/>
              <w:spacing w:line="240" w:lineRule="atLeast"/>
              <w:rPr>
                <w:rFonts w:ascii="仿宋" w:hAnsi="仿宋"/>
              </w:rPr>
            </w:pPr>
            <w:r>
              <w:rPr>
                <w:rFonts w:hint="eastAsia" w:ascii="仿宋" w:hAnsi="仿宋"/>
              </w:rPr>
              <w:t>能够根据企业财务核算要求完成基础档案设置</w:t>
            </w:r>
          </w:p>
          <w:p>
            <w:pPr>
              <w:widowControl/>
              <w:spacing w:line="240" w:lineRule="atLeast"/>
              <w:rPr>
                <w:rFonts w:ascii="仿宋" w:hAnsi="仿宋"/>
              </w:rPr>
            </w:pPr>
            <w:r>
              <w:rPr>
                <w:rFonts w:hint="eastAsia" w:ascii="仿宋" w:hAnsi="仿宋"/>
              </w:rPr>
              <w:t>掌握凭证填制、修改凭证、整理凭证、出纳签字、凭证审核、记账处理流程</w:t>
            </w:r>
          </w:p>
          <w:p>
            <w:pPr>
              <w:widowControl/>
              <w:spacing w:line="240" w:lineRule="atLeast"/>
              <w:rPr>
                <w:rFonts w:ascii="仿宋" w:hAnsi="仿宋"/>
              </w:rPr>
            </w:pPr>
            <w:r>
              <w:rPr>
                <w:rFonts w:hint="eastAsia" w:ascii="仿宋" w:hAnsi="仿宋"/>
              </w:rPr>
              <w:t>掌握自定义转账常用函数的使用及期末业务处理操作方法</w:t>
            </w:r>
          </w:p>
          <w:p>
            <w:pPr>
              <w:widowControl/>
              <w:spacing w:line="240" w:lineRule="atLeast"/>
              <w:rPr>
                <w:rFonts w:ascii="仿宋" w:hAnsi="仿宋"/>
              </w:rPr>
            </w:pPr>
            <w:r>
              <w:rPr>
                <w:rFonts w:hint="eastAsia" w:ascii="仿宋" w:hAnsi="仿宋"/>
              </w:rPr>
              <w:t>掌握各个子系统日常业务处理、期末业务处理的操作方法</w:t>
            </w:r>
          </w:p>
          <w:p>
            <w:pPr>
              <w:widowControl/>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（1）具备良好的自我表现、与人沟通的能力；</w:t>
            </w:r>
          </w:p>
          <w:p>
            <w:pPr>
              <w:widowControl/>
              <w:spacing w:line="240" w:lineRule="atLeast"/>
              <w:rPr>
                <w:rFonts w:ascii="仿宋" w:hAnsi="仿宋"/>
              </w:rPr>
            </w:pPr>
            <w:r>
              <w:rPr>
                <w:rFonts w:hint="eastAsia" w:ascii="仿宋" w:hAnsi="仿宋"/>
              </w:rPr>
              <w:t>（2）树立团队协作精神；</w:t>
            </w:r>
          </w:p>
          <w:p>
            <w:pPr>
              <w:widowControl/>
              <w:spacing w:line="240" w:lineRule="atLeast"/>
              <w:rPr>
                <w:rFonts w:ascii="仿宋" w:hAnsi="仿宋"/>
              </w:rPr>
            </w:pPr>
            <w:r>
              <w:rPr>
                <w:rFonts w:hint="eastAsia" w:ascii="仿宋" w:hAnsi="仿宋"/>
              </w:rPr>
              <w:t>（3）具备分析问题、解决问题的能力；</w:t>
            </w:r>
          </w:p>
          <w:p>
            <w:pPr>
              <w:widowControl/>
              <w:spacing w:line="240" w:lineRule="atLeast"/>
              <w:rPr>
                <w:rFonts w:ascii="仿宋" w:hAnsi="仿宋"/>
              </w:rPr>
            </w:pPr>
            <w:r>
              <w:rPr>
                <w:rFonts w:hint="eastAsia" w:ascii="仿宋" w:hAnsi="仿宋"/>
              </w:rPr>
              <w:t>（4）树立勇于创新、敬业乐业的工作作风；</w:t>
            </w:r>
          </w:p>
          <w:p>
            <w:pPr>
              <w:widowControl/>
              <w:spacing w:line="240" w:lineRule="atLeast"/>
              <w:rPr>
                <w:rFonts w:ascii="仿宋" w:hAnsi="仿宋"/>
              </w:rPr>
            </w:pPr>
            <w:r>
              <w:rPr>
                <w:rFonts w:hint="eastAsia" w:ascii="仿宋" w:hAnsi="仿宋"/>
              </w:rPr>
              <w:t>（5）树立质量意识；</w:t>
            </w:r>
          </w:p>
          <w:p>
            <w:pPr>
              <w:widowControl/>
              <w:spacing w:line="240" w:lineRule="atLeast"/>
              <w:rPr>
                <w:rFonts w:ascii="仿宋" w:hAnsi="仿宋"/>
              </w:rPr>
            </w:pPr>
            <w:r>
              <w:rPr>
                <w:rFonts w:hint="eastAsia" w:ascii="仿宋" w:hAnsi="仿宋"/>
              </w:rPr>
              <w:t>（6）具有诚实、守信、坚韧不拔的性格；</w:t>
            </w:r>
          </w:p>
          <w:p>
            <w:pPr>
              <w:widowControl/>
              <w:spacing w:line="240" w:lineRule="atLeast"/>
              <w:rPr>
                <w:rFonts w:ascii="仿宋" w:hAnsi="仿宋"/>
              </w:rPr>
            </w:pPr>
            <w:r>
              <w:rPr>
                <w:rFonts w:hint="eastAsia" w:ascii="仿宋" w:hAnsi="仿宋"/>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主要</w:t>
            </w:r>
          </w:p>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系统管理平台的认知</w:t>
            </w:r>
          </w:p>
          <w:p>
            <w:pPr>
              <w:widowControl/>
              <w:adjustRightInd w:val="0"/>
              <w:snapToGrid w:val="0"/>
              <w:spacing w:line="240" w:lineRule="atLeast"/>
              <w:rPr>
                <w:rFonts w:ascii="仿宋" w:hAnsi="仿宋"/>
              </w:rPr>
            </w:pPr>
            <w:r>
              <w:rPr>
                <w:rFonts w:hint="eastAsia" w:ascii="仿宋" w:hAnsi="仿宋"/>
              </w:rPr>
              <w:t>企业应用平台的认知</w:t>
            </w:r>
          </w:p>
          <w:p>
            <w:pPr>
              <w:widowControl/>
              <w:adjustRightInd w:val="0"/>
              <w:snapToGrid w:val="0"/>
              <w:spacing w:line="240" w:lineRule="atLeast"/>
              <w:rPr>
                <w:rFonts w:ascii="仿宋" w:hAnsi="仿宋"/>
              </w:rPr>
            </w:pPr>
            <w:r>
              <w:rPr>
                <w:rFonts w:hint="eastAsia" w:ascii="仿宋" w:hAnsi="仿宋"/>
              </w:rPr>
              <w:t>总账日常及期末业务处理</w:t>
            </w:r>
          </w:p>
          <w:p>
            <w:pPr>
              <w:widowControl/>
              <w:adjustRightInd w:val="0"/>
              <w:snapToGrid w:val="0"/>
              <w:spacing w:line="240" w:lineRule="atLeast"/>
              <w:rPr>
                <w:rFonts w:ascii="仿宋" w:hAnsi="仿宋"/>
              </w:rPr>
            </w:pPr>
            <w:r>
              <w:rPr>
                <w:rFonts w:hint="eastAsia" w:ascii="仿宋" w:hAnsi="仿宋"/>
              </w:rPr>
              <w:t>应收、应付管理系统认知及日常业务处理</w:t>
            </w:r>
          </w:p>
          <w:p>
            <w:pPr>
              <w:widowControl/>
              <w:adjustRightInd w:val="0"/>
              <w:snapToGrid w:val="0"/>
              <w:spacing w:line="240" w:lineRule="atLeast"/>
              <w:rPr>
                <w:rFonts w:ascii="仿宋" w:hAnsi="仿宋"/>
              </w:rPr>
            </w:pPr>
            <w:r>
              <w:rPr>
                <w:rFonts w:hint="eastAsia" w:ascii="仿宋" w:hAnsi="仿宋"/>
              </w:rPr>
              <w:t>薪资日常业务处理</w:t>
            </w:r>
          </w:p>
          <w:p>
            <w:pPr>
              <w:widowControl/>
              <w:adjustRightInd w:val="0"/>
              <w:snapToGrid w:val="0"/>
              <w:spacing w:line="240" w:lineRule="atLeast"/>
              <w:rPr>
                <w:rFonts w:ascii="仿宋" w:hAnsi="仿宋"/>
              </w:rPr>
            </w:pPr>
            <w:r>
              <w:rPr>
                <w:rFonts w:hint="eastAsia" w:ascii="仿宋" w:hAnsi="仿宋"/>
              </w:rPr>
              <w:t>UFO报表系统格式设置及数据处理</w:t>
            </w:r>
          </w:p>
          <w:p>
            <w:pPr>
              <w:widowControl/>
              <w:adjustRightInd w:val="0"/>
              <w:snapToGrid w:val="0"/>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方法</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分模块教学，讲授与实训相结合，引入多媒体与软件教学。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w:t>
            </w:r>
          </w:p>
          <w:p>
            <w:pPr>
              <w:widowControl/>
              <w:adjustRightInd w:val="0"/>
              <w:snapToGrid w:val="0"/>
              <w:spacing w:line="240" w:lineRule="atLeast"/>
              <w:jc w:val="center"/>
              <w:rPr>
                <w:rFonts w:ascii="仿宋" w:hAnsi="仿宋"/>
              </w:rPr>
            </w:pPr>
            <w:r>
              <w:rPr>
                <w:rFonts w:hint="eastAsia" w:ascii="仿宋" w:hAnsi="仿宋"/>
              </w:rPr>
              <w:t>考核</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ERP管理系统操作考核</w:t>
            </w:r>
          </w:p>
        </w:tc>
      </w:tr>
    </w:tbl>
    <w:p>
      <w:pPr>
        <w:widowControl/>
        <w:shd w:val="clear" w:color="auto" w:fill="FFFFFF"/>
        <w:jc w:val="left"/>
        <w:rPr>
          <w:rFonts w:ascii="楷体" w:hAnsi="楷体" w:eastAsia="楷体"/>
          <w:b/>
        </w:rPr>
      </w:pPr>
    </w:p>
    <w:p>
      <w:pPr>
        <w:widowControl/>
        <w:shd w:val="clear" w:color="auto" w:fill="FFFFFF"/>
        <w:jc w:val="left"/>
        <w:rPr>
          <w:rFonts w:ascii="楷体" w:hAnsi="楷体" w:eastAsia="楷体"/>
          <w:b/>
        </w:rPr>
      </w:pPr>
      <w:r>
        <w:rPr>
          <w:rFonts w:hint="eastAsia" w:ascii="楷体" w:hAnsi="楷体" w:eastAsia="楷体"/>
          <w:b/>
        </w:rPr>
        <w:t>3.《财务管理》课程描述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财务管理</w:t>
            </w:r>
            <w:r>
              <w:rPr>
                <w:rFonts w:hint="eastAsia" w:ascii="宋体" w:hAnsi="宋体" w:eastAsia="宋体" w:cs="宋体"/>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181KX12B</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4</w:t>
            </w:r>
            <w:r>
              <w:rPr>
                <w:rFonts w:hint="eastAsia" w:ascii="宋体" w:hAnsi="宋体" w:eastAsia="宋体" w:cs="宋体"/>
              </w:rPr>
              <w:t>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72</w:t>
            </w:r>
            <w:r>
              <w:rPr>
                <w:rFonts w:hint="eastAsia" w:ascii="宋体" w:hAnsi="宋体" w:eastAsia="宋体" w:cs="宋体"/>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第三学期</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w:t>
            </w:r>
          </w:p>
          <w:p>
            <w:pPr>
              <w:widowControl/>
              <w:adjustRightInd w:val="0"/>
              <w:snapToGrid w:val="0"/>
              <w:spacing w:line="240" w:lineRule="atLeast"/>
              <w:jc w:val="center"/>
              <w:rPr>
                <w:rFonts w:ascii="仿宋" w:hAnsi="仿宋"/>
              </w:rPr>
            </w:pPr>
            <w:r>
              <w:rPr>
                <w:rFonts w:hint="eastAsia" w:ascii="仿宋" w:hAnsi="仿宋"/>
              </w:rPr>
              <w:t>程</w:t>
            </w:r>
          </w:p>
          <w:p>
            <w:pPr>
              <w:widowControl/>
              <w:adjustRightInd w:val="0"/>
              <w:snapToGrid w:val="0"/>
              <w:spacing w:line="240" w:lineRule="atLeast"/>
              <w:jc w:val="center"/>
              <w:rPr>
                <w:rFonts w:ascii="仿宋" w:hAnsi="仿宋"/>
              </w:rPr>
            </w:pPr>
            <w:r>
              <w:rPr>
                <w:rFonts w:hint="eastAsia" w:ascii="仿宋" w:hAnsi="仿宋"/>
              </w:rPr>
              <w:t>目</w:t>
            </w:r>
          </w:p>
          <w:p>
            <w:pPr>
              <w:widowControl/>
              <w:adjustRightInd w:val="0"/>
              <w:snapToGrid w:val="0"/>
              <w:spacing w:line="240" w:lineRule="atLeast"/>
              <w:jc w:val="center"/>
              <w:rPr>
                <w:rFonts w:ascii="仿宋" w:hAnsi="仿宋"/>
              </w:rPr>
            </w:pPr>
            <w:r>
              <w:rPr>
                <w:rFonts w:hint="eastAsia" w:ascii="仿宋" w:hAnsi="仿宋"/>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（1）理解企业财务管理的基本概念和基本理论；</w:t>
            </w:r>
          </w:p>
          <w:p>
            <w:pPr>
              <w:widowControl/>
              <w:spacing w:line="240" w:lineRule="atLeast"/>
              <w:rPr>
                <w:rFonts w:ascii="仿宋" w:hAnsi="仿宋"/>
              </w:rPr>
            </w:pPr>
            <w:r>
              <w:rPr>
                <w:rFonts w:hint="eastAsia" w:ascii="仿宋" w:hAnsi="仿宋"/>
              </w:rPr>
              <w:t>（2）掌握企业营运资本项目管理、筹资和投资管理、收入和利润管理的相关知识；</w:t>
            </w:r>
          </w:p>
          <w:p>
            <w:pPr>
              <w:widowControl/>
              <w:spacing w:line="240" w:lineRule="atLeast"/>
              <w:rPr>
                <w:rFonts w:ascii="仿宋" w:hAnsi="仿宋"/>
              </w:rPr>
            </w:pPr>
            <w:r>
              <w:rPr>
                <w:rFonts w:hint="eastAsia" w:ascii="仿宋" w:hAnsi="仿宋"/>
              </w:rPr>
              <w:t>（3）掌握企业财务预算、财务控制和财务分析的能力。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p>
          <w:p>
            <w:pPr>
              <w:widowControl/>
              <w:spacing w:line="240" w:lineRule="atLeast"/>
              <w:rPr>
                <w:rFonts w:ascii="仿宋" w:hAnsi="仿宋"/>
              </w:rPr>
            </w:pPr>
            <w:r>
              <w:rPr>
                <w:rFonts w:hint="eastAsia" w:ascii="仿宋" w:hAnsi="仿宋"/>
              </w:rPr>
              <w:t>（1）能联系实际掌握财务管理的基本方法；</w:t>
            </w:r>
          </w:p>
          <w:p>
            <w:pPr>
              <w:widowControl/>
              <w:spacing w:line="240" w:lineRule="atLeast"/>
              <w:rPr>
                <w:rFonts w:ascii="仿宋" w:hAnsi="仿宋"/>
              </w:rPr>
            </w:pPr>
            <w:r>
              <w:rPr>
                <w:rFonts w:hint="eastAsia" w:ascii="仿宋" w:hAnsi="仿宋"/>
              </w:rPr>
              <w:t>（2）能按要求正确进行企业财务主要业务管理工作；</w:t>
            </w:r>
          </w:p>
          <w:p>
            <w:pPr>
              <w:widowControl/>
              <w:spacing w:line="240" w:lineRule="atLeast"/>
              <w:rPr>
                <w:rFonts w:ascii="仿宋" w:hAnsi="仿宋"/>
              </w:rPr>
            </w:pPr>
            <w:r>
              <w:rPr>
                <w:rFonts w:hint="eastAsia" w:ascii="仿宋" w:hAnsi="仿宋"/>
              </w:rPr>
              <w:t>（3）能正确进行财务规划和财务控制；</w:t>
            </w:r>
          </w:p>
          <w:p>
            <w:pPr>
              <w:widowControl/>
              <w:spacing w:line="240" w:lineRule="atLeast"/>
              <w:rPr>
                <w:rFonts w:ascii="仿宋" w:hAnsi="仿宋"/>
              </w:rPr>
            </w:pPr>
            <w:r>
              <w:rPr>
                <w:rFonts w:hint="eastAsia" w:ascii="仿宋" w:hAnsi="仿宋"/>
              </w:rPr>
              <w:t>（4）能正确使用财务分析与评价的方法。</w:t>
            </w:r>
          </w:p>
          <w:p>
            <w:pPr>
              <w:widowControl/>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（1）具备良好的自我表现、与人沟通的能力；</w:t>
            </w:r>
          </w:p>
          <w:p>
            <w:pPr>
              <w:widowControl/>
              <w:spacing w:line="240" w:lineRule="atLeast"/>
              <w:rPr>
                <w:rFonts w:ascii="仿宋" w:hAnsi="仿宋"/>
              </w:rPr>
            </w:pPr>
            <w:r>
              <w:rPr>
                <w:rFonts w:hint="eastAsia" w:ascii="仿宋" w:hAnsi="仿宋"/>
              </w:rPr>
              <w:t>（2）树立团队协作精神；</w:t>
            </w:r>
          </w:p>
          <w:p>
            <w:pPr>
              <w:widowControl/>
              <w:spacing w:line="240" w:lineRule="atLeast"/>
              <w:rPr>
                <w:rFonts w:ascii="仿宋" w:hAnsi="仿宋"/>
              </w:rPr>
            </w:pPr>
            <w:r>
              <w:rPr>
                <w:rFonts w:hint="eastAsia" w:ascii="仿宋" w:hAnsi="仿宋"/>
              </w:rPr>
              <w:t>（3）具备分析问题、解决问题的能力；</w:t>
            </w:r>
          </w:p>
          <w:p>
            <w:pPr>
              <w:widowControl/>
              <w:spacing w:line="240" w:lineRule="atLeast"/>
              <w:rPr>
                <w:rFonts w:ascii="仿宋" w:hAnsi="仿宋"/>
              </w:rPr>
            </w:pPr>
            <w:r>
              <w:rPr>
                <w:rFonts w:hint="eastAsia" w:ascii="仿宋" w:hAnsi="仿宋"/>
              </w:rPr>
              <w:t>（4）树立勇于创新、敬业乐业的工作作风；</w:t>
            </w:r>
          </w:p>
          <w:p>
            <w:pPr>
              <w:widowControl/>
              <w:spacing w:line="240" w:lineRule="atLeast"/>
              <w:rPr>
                <w:rFonts w:ascii="仿宋" w:hAnsi="仿宋"/>
              </w:rPr>
            </w:pPr>
            <w:r>
              <w:rPr>
                <w:rFonts w:hint="eastAsia" w:ascii="仿宋" w:hAnsi="仿宋"/>
              </w:rPr>
              <w:t>（5）树立质量意识；</w:t>
            </w:r>
          </w:p>
          <w:p>
            <w:pPr>
              <w:widowControl/>
              <w:spacing w:line="240" w:lineRule="atLeast"/>
              <w:rPr>
                <w:rFonts w:ascii="仿宋" w:hAnsi="仿宋"/>
              </w:rPr>
            </w:pPr>
            <w:r>
              <w:rPr>
                <w:rFonts w:hint="eastAsia" w:ascii="仿宋" w:hAnsi="仿宋"/>
              </w:rPr>
              <w:t>（6）具有诚实、守信、坚韧不拔的性格；</w:t>
            </w:r>
          </w:p>
          <w:p>
            <w:pPr>
              <w:widowControl/>
              <w:spacing w:line="240" w:lineRule="atLeast"/>
              <w:rPr>
                <w:rFonts w:ascii="仿宋" w:hAnsi="仿宋"/>
              </w:rPr>
            </w:pPr>
            <w:r>
              <w:rPr>
                <w:rFonts w:hint="eastAsia" w:ascii="仿宋" w:hAnsi="仿宋"/>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主要</w:t>
            </w:r>
          </w:p>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（1）财务管理的基础；</w:t>
            </w:r>
          </w:p>
          <w:p>
            <w:pPr>
              <w:widowControl/>
              <w:spacing w:line="240" w:lineRule="atLeast"/>
              <w:rPr>
                <w:rFonts w:ascii="仿宋" w:hAnsi="仿宋"/>
              </w:rPr>
            </w:pPr>
            <w:r>
              <w:rPr>
                <w:rFonts w:hint="eastAsia" w:ascii="仿宋" w:hAnsi="仿宋"/>
              </w:rPr>
              <w:t>（2）典型工作任务：筹资管理、投资管理、营运资金管理和收益分配管理；</w:t>
            </w:r>
          </w:p>
          <w:p>
            <w:pPr>
              <w:widowControl/>
              <w:spacing w:line="240" w:lineRule="atLeast"/>
              <w:rPr>
                <w:rFonts w:ascii="仿宋" w:hAnsi="仿宋"/>
              </w:rPr>
            </w:pPr>
            <w:r>
              <w:rPr>
                <w:rFonts w:hint="eastAsia" w:ascii="仿宋" w:hAnsi="仿宋"/>
              </w:rPr>
              <w:t>（3）财务规划和控制。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方法</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结合实际案例来进行讨论；充分应用多媒体教学手段来提高教学效果与效率。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7" w:hRule="atLeast"/>
          <w:jc w:val="center"/>
        </w:trPr>
        <w:tc>
          <w:tcPr>
            <w:tcW w:w="675" w:type="dxa"/>
            <w:tcBorders>
              <w:top w:val="single" w:color="auto" w:sz="4" w:space="0"/>
              <w:left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w:t>
            </w:r>
          </w:p>
          <w:p>
            <w:pPr>
              <w:widowControl/>
              <w:adjustRightInd w:val="0"/>
              <w:snapToGrid w:val="0"/>
              <w:spacing w:line="240" w:lineRule="atLeast"/>
              <w:jc w:val="center"/>
              <w:rPr>
                <w:rFonts w:ascii="仿宋" w:hAnsi="仿宋"/>
              </w:rPr>
            </w:pPr>
            <w:r>
              <w:rPr>
                <w:rFonts w:hint="eastAsia" w:ascii="仿宋" w:hAnsi="仿宋"/>
              </w:rPr>
              <w:t>考核</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outset" w:color="000000" w:sz="6"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1.闭卷考试</w:t>
            </w:r>
          </w:p>
          <w:p>
            <w:pPr>
              <w:widowControl/>
              <w:spacing w:line="240" w:lineRule="atLeast"/>
              <w:rPr>
                <w:rFonts w:ascii="仿宋" w:hAnsi="仿宋"/>
              </w:rPr>
            </w:pPr>
            <w:r>
              <w:rPr>
                <w:rFonts w:hint="eastAsia" w:ascii="仿宋" w:hAnsi="仿宋"/>
              </w:rPr>
              <w:t>2.小组案例分析</w:t>
            </w:r>
          </w:p>
        </w:tc>
      </w:tr>
    </w:tbl>
    <w:p>
      <w:pPr>
        <w:widowControl/>
        <w:shd w:val="clear" w:color="auto" w:fill="FFFFFF"/>
        <w:jc w:val="left"/>
        <w:rPr>
          <w:rFonts w:ascii="楷体" w:hAnsi="楷体" w:eastAsia="楷体"/>
          <w:b/>
        </w:rPr>
      </w:pPr>
    </w:p>
    <w:p>
      <w:pPr>
        <w:widowControl/>
        <w:shd w:val="clear" w:color="auto" w:fill="FFFFFF"/>
        <w:jc w:val="left"/>
        <w:rPr>
          <w:rFonts w:ascii="楷体" w:hAnsi="楷体" w:eastAsia="楷体"/>
          <w:b/>
        </w:rPr>
      </w:pPr>
    </w:p>
    <w:p>
      <w:pPr>
        <w:widowControl/>
        <w:shd w:val="clear" w:color="auto" w:fill="FFFFFF"/>
        <w:jc w:val="left"/>
        <w:rPr>
          <w:rFonts w:ascii="楷体" w:hAnsi="楷体" w:eastAsia="楷体"/>
          <w:b/>
        </w:rPr>
      </w:pPr>
      <w:r>
        <w:rPr>
          <w:rFonts w:hint="eastAsia" w:ascii="楷体" w:hAnsi="楷体" w:eastAsia="楷体"/>
          <w:b/>
        </w:rPr>
        <w:t>4.《ERP供应链管理系统》课程描述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ERP供应链管理系统</w:t>
            </w:r>
            <w:r>
              <w:rPr>
                <w:rFonts w:hint="eastAsia" w:ascii="宋体" w:hAnsi="宋体" w:eastAsia="宋体" w:cs="宋体"/>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181KX13B</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72</w:t>
            </w:r>
            <w:r>
              <w:rPr>
                <w:rFonts w:hint="eastAsia" w:ascii="宋体" w:hAnsi="宋体" w:eastAsia="宋体" w:cs="宋体"/>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第三学期</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w:t>
            </w:r>
          </w:p>
          <w:p>
            <w:pPr>
              <w:widowControl/>
              <w:adjustRightInd w:val="0"/>
              <w:snapToGrid w:val="0"/>
              <w:spacing w:line="240" w:lineRule="atLeast"/>
              <w:jc w:val="center"/>
              <w:rPr>
                <w:rFonts w:ascii="仿宋" w:hAnsi="仿宋"/>
              </w:rPr>
            </w:pPr>
            <w:r>
              <w:rPr>
                <w:rFonts w:hint="eastAsia" w:ascii="仿宋" w:hAnsi="仿宋"/>
              </w:rPr>
              <w:t>程</w:t>
            </w:r>
          </w:p>
          <w:p>
            <w:pPr>
              <w:widowControl/>
              <w:adjustRightInd w:val="0"/>
              <w:snapToGrid w:val="0"/>
              <w:spacing w:line="240" w:lineRule="atLeast"/>
              <w:jc w:val="center"/>
              <w:rPr>
                <w:rFonts w:ascii="仿宋" w:hAnsi="仿宋"/>
              </w:rPr>
            </w:pPr>
            <w:r>
              <w:rPr>
                <w:rFonts w:hint="eastAsia" w:ascii="仿宋" w:hAnsi="仿宋"/>
              </w:rPr>
              <w:t>目</w:t>
            </w:r>
          </w:p>
          <w:p>
            <w:pPr>
              <w:widowControl/>
              <w:adjustRightInd w:val="0"/>
              <w:snapToGrid w:val="0"/>
              <w:spacing w:line="240" w:lineRule="atLeast"/>
              <w:jc w:val="center"/>
              <w:rPr>
                <w:rFonts w:ascii="仿宋" w:hAnsi="仿宋"/>
              </w:rPr>
            </w:pPr>
            <w:r>
              <w:rPr>
                <w:rFonts w:hint="eastAsia" w:ascii="仿宋" w:hAnsi="仿宋"/>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3"/>
              </w:numPr>
              <w:spacing w:line="240" w:lineRule="auto"/>
              <w:rPr>
                <w:rFonts w:ascii="仿宋" w:hAnsi="仿宋"/>
              </w:rPr>
            </w:pPr>
            <w:r>
              <w:rPr>
                <w:rFonts w:hint="eastAsia" w:ascii="仿宋" w:hAnsi="仿宋"/>
              </w:rPr>
              <w:t>理解ERP系统业务内容、流程、逻辑、数据；</w:t>
            </w:r>
          </w:p>
          <w:p>
            <w:pPr>
              <w:widowControl/>
              <w:rPr>
                <w:rFonts w:ascii="仿宋" w:hAnsi="仿宋"/>
              </w:rPr>
            </w:pPr>
            <w:r>
              <w:rPr>
                <w:rFonts w:hint="eastAsia" w:ascii="仿宋" w:hAnsi="仿宋"/>
              </w:rPr>
              <w:t>（2）理解ERP供应链系统各个业务模块的数据传递和数据共享关系。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4"/>
              </w:numPr>
              <w:spacing w:line="240" w:lineRule="atLeast"/>
              <w:rPr>
                <w:rFonts w:ascii="仿宋" w:hAnsi="仿宋"/>
              </w:rPr>
            </w:pPr>
            <w:r>
              <w:rPr>
                <w:rFonts w:hint="eastAsia" w:ascii="仿宋" w:hAnsi="仿宋"/>
              </w:rPr>
              <w:t>能够按照企业业务内容、业务数据应用实施ERP供应链系统；</w:t>
            </w:r>
          </w:p>
          <w:p>
            <w:pPr>
              <w:widowControl/>
              <w:numPr>
                <w:ilvl w:val="0"/>
                <w:numId w:val="4"/>
              </w:numPr>
              <w:spacing w:line="240" w:lineRule="atLeast"/>
              <w:rPr>
                <w:rFonts w:ascii="仿宋" w:hAnsi="仿宋"/>
              </w:rPr>
            </w:pPr>
            <w:r>
              <w:rPr>
                <w:rFonts w:hint="eastAsia" w:ascii="仿宋" w:hAnsi="仿宋"/>
              </w:rPr>
              <w:t>能解决ERP供应链系统应用、实施中出现的软件技术问题。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p>
          <w:p>
            <w:pPr>
              <w:widowControl/>
              <w:spacing w:line="240" w:lineRule="atLeast"/>
              <w:rPr>
                <w:rFonts w:ascii="仿宋" w:hAnsi="仿宋"/>
              </w:rPr>
            </w:pPr>
            <w:r>
              <w:rPr>
                <w:rFonts w:hint="eastAsia" w:ascii="仿宋" w:hAnsi="仿宋"/>
              </w:rPr>
              <w:t>（1）具备良好的自我表现、与人沟通的能力；</w:t>
            </w:r>
          </w:p>
          <w:p>
            <w:pPr>
              <w:widowControl/>
              <w:spacing w:line="240" w:lineRule="atLeast"/>
              <w:rPr>
                <w:rFonts w:ascii="仿宋" w:hAnsi="仿宋"/>
              </w:rPr>
            </w:pPr>
            <w:r>
              <w:rPr>
                <w:rFonts w:hint="eastAsia" w:ascii="仿宋" w:hAnsi="仿宋"/>
              </w:rPr>
              <w:t>（2）树立团队协作精神；</w:t>
            </w:r>
          </w:p>
          <w:p>
            <w:pPr>
              <w:widowControl/>
              <w:spacing w:line="240" w:lineRule="atLeast"/>
              <w:rPr>
                <w:rFonts w:ascii="仿宋" w:hAnsi="仿宋"/>
              </w:rPr>
            </w:pPr>
            <w:r>
              <w:rPr>
                <w:rFonts w:hint="eastAsia" w:ascii="仿宋" w:hAnsi="仿宋"/>
              </w:rPr>
              <w:t>（3）具备分析问题、解决问题的能力；</w:t>
            </w:r>
          </w:p>
          <w:p>
            <w:pPr>
              <w:widowControl/>
              <w:spacing w:line="240" w:lineRule="atLeast"/>
              <w:rPr>
                <w:rFonts w:ascii="仿宋" w:hAnsi="仿宋"/>
              </w:rPr>
            </w:pPr>
            <w:r>
              <w:rPr>
                <w:rFonts w:hint="eastAsia" w:ascii="仿宋" w:hAnsi="仿宋"/>
              </w:rPr>
              <w:t>（4）树立勇于创新、敬业乐业的工作作风；</w:t>
            </w:r>
          </w:p>
          <w:p>
            <w:pPr>
              <w:widowControl/>
              <w:spacing w:line="240" w:lineRule="atLeast"/>
              <w:rPr>
                <w:rFonts w:ascii="仿宋" w:hAnsi="仿宋"/>
              </w:rPr>
            </w:pPr>
            <w:r>
              <w:rPr>
                <w:rFonts w:hint="eastAsia" w:ascii="仿宋" w:hAnsi="仿宋"/>
              </w:rPr>
              <w:t>（5）树立质量意识；</w:t>
            </w:r>
          </w:p>
          <w:p>
            <w:pPr>
              <w:widowControl/>
              <w:spacing w:line="240" w:lineRule="atLeast"/>
              <w:rPr>
                <w:rFonts w:ascii="仿宋" w:hAnsi="仿宋"/>
              </w:rPr>
            </w:pPr>
            <w:r>
              <w:rPr>
                <w:rFonts w:hint="eastAsia" w:ascii="仿宋" w:hAnsi="仿宋"/>
              </w:rPr>
              <w:t>（6）具有诚实、守信、坚韧不拔的性格；</w:t>
            </w:r>
          </w:p>
          <w:p>
            <w:pPr>
              <w:widowControl/>
              <w:spacing w:line="240" w:lineRule="atLeast"/>
              <w:rPr>
                <w:rFonts w:ascii="仿宋" w:hAnsi="仿宋"/>
              </w:rPr>
            </w:pPr>
            <w:r>
              <w:rPr>
                <w:rFonts w:hint="eastAsia" w:ascii="仿宋" w:hAnsi="仿宋"/>
              </w:rPr>
              <w:t>（7）具备自主、开放的学习能力。</w:t>
            </w:r>
          </w:p>
          <w:p>
            <w:pPr>
              <w:widowControl/>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主要</w:t>
            </w:r>
          </w:p>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（1）ERP供应链管理系统的组织与实施；</w:t>
            </w:r>
          </w:p>
          <w:p>
            <w:pPr>
              <w:widowControl/>
              <w:spacing w:line="240" w:lineRule="atLeast"/>
              <w:rPr>
                <w:rFonts w:ascii="仿宋" w:hAnsi="仿宋"/>
              </w:rPr>
            </w:pPr>
            <w:r>
              <w:rPr>
                <w:rFonts w:hint="eastAsia" w:ascii="仿宋" w:hAnsi="仿宋"/>
              </w:rPr>
              <w:t>（2）采购系统管理；</w:t>
            </w:r>
          </w:p>
          <w:p>
            <w:pPr>
              <w:widowControl/>
              <w:spacing w:line="240" w:lineRule="atLeast"/>
              <w:rPr>
                <w:rFonts w:ascii="仿宋" w:hAnsi="仿宋"/>
              </w:rPr>
            </w:pPr>
            <w:r>
              <w:rPr>
                <w:rFonts w:hint="eastAsia" w:ascii="仿宋" w:hAnsi="仿宋"/>
              </w:rPr>
              <w:t>（3）销售系统管理；</w:t>
            </w:r>
          </w:p>
          <w:p>
            <w:pPr>
              <w:widowControl/>
              <w:spacing w:line="240" w:lineRule="atLeast"/>
              <w:rPr>
                <w:rFonts w:ascii="仿宋" w:hAnsi="仿宋"/>
              </w:rPr>
            </w:pPr>
            <w:r>
              <w:rPr>
                <w:rFonts w:hint="eastAsia" w:ascii="仿宋" w:hAnsi="仿宋"/>
              </w:rPr>
              <w:t>（4）库存系统管理；</w:t>
            </w:r>
          </w:p>
          <w:p>
            <w:pPr>
              <w:widowControl/>
              <w:spacing w:line="240" w:lineRule="atLeast"/>
              <w:rPr>
                <w:rFonts w:ascii="仿宋" w:hAnsi="仿宋"/>
              </w:rPr>
            </w:pPr>
            <w:r>
              <w:rPr>
                <w:rFonts w:hint="eastAsia" w:ascii="仿宋" w:hAnsi="仿宋"/>
              </w:rPr>
              <w:t>（5）存货核算系统管理。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方法</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实训室授课，上机软件操作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w:t>
            </w:r>
          </w:p>
          <w:p>
            <w:pPr>
              <w:widowControl/>
              <w:adjustRightInd w:val="0"/>
              <w:snapToGrid w:val="0"/>
              <w:spacing w:line="240" w:lineRule="atLeast"/>
              <w:jc w:val="center"/>
              <w:rPr>
                <w:rFonts w:ascii="仿宋" w:hAnsi="仿宋"/>
              </w:rPr>
            </w:pPr>
            <w:r>
              <w:rPr>
                <w:rFonts w:hint="eastAsia" w:ascii="仿宋" w:hAnsi="仿宋"/>
              </w:rPr>
              <w:t>考核</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rPr>
            </w:pPr>
            <w:r>
              <w:rPr>
                <w:rFonts w:hint="eastAsia" w:ascii="仿宋" w:hAnsi="仿宋"/>
              </w:rPr>
              <w:t>ERP供应链管理系统操作考核</w:t>
            </w:r>
          </w:p>
        </w:tc>
      </w:tr>
    </w:tbl>
    <w:p>
      <w:pPr>
        <w:widowControl/>
        <w:shd w:val="clear" w:color="auto" w:fill="FFFFFF"/>
        <w:jc w:val="left"/>
        <w:rPr>
          <w:rFonts w:ascii="楷体" w:hAnsi="楷体" w:eastAsia="楷体"/>
          <w:b/>
        </w:rPr>
      </w:pPr>
    </w:p>
    <w:p>
      <w:pPr>
        <w:widowControl/>
        <w:shd w:val="clear" w:color="auto" w:fill="FFFFFF"/>
        <w:jc w:val="left"/>
      </w:pPr>
      <w:r>
        <w:rPr>
          <w:rFonts w:hint="eastAsia" w:ascii="楷体" w:hAnsi="楷体" w:eastAsia="楷体"/>
          <w:b/>
        </w:rPr>
        <w:t>5.《管理会计》课程描述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管理会计</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181KX14B</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宋体" w:hAnsi="宋体" w:eastAsia="宋体" w:cs="宋体"/>
              </w:rPr>
              <w:t> </w:t>
            </w:r>
            <w:r>
              <w:rPr>
                <w:rFonts w:hint="eastAsia" w:ascii="仿宋" w:hAnsi="仿宋"/>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72</w:t>
            </w:r>
            <w:r>
              <w:rPr>
                <w:rFonts w:hint="eastAsia" w:ascii="宋体" w:hAnsi="宋体" w:eastAsia="宋体" w:cs="宋体"/>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第四学期</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w:t>
            </w:r>
          </w:p>
          <w:p>
            <w:pPr>
              <w:widowControl/>
              <w:adjustRightInd w:val="0"/>
              <w:snapToGrid w:val="0"/>
              <w:spacing w:line="240" w:lineRule="atLeast"/>
              <w:jc w:val="center"/>
              <w:rPr>
                <w:rFonts w:ascii="仿宋" w:hAnsi="仿宋"/>
              </w:rPr>
            </w:pPr>
            <w:r>
              <w:rPr>
                <w:rFonts w:hint="eastAsia" w:ascii="仿宋" w:hAnsi="仿宋"/>
              </w:rPr>
              <w:t>程</w:t>
            </w:r>
          </w:p>
          <w:p>
            <w:pPr>
              <w:widowControl/>
              <w:adjustRightInd w:val="0"/>
              <w:snapToGrid w:val="0"/>
              <w:spacing w:line="240" w:lineRule="atLeast"/>
              <w:jc w:val="center"/>
              <w:rPr>
                <w:rFonts w:ascii="仿宋" w:hAnsi="仿宋"/>
              </w:rPr>
            </w:pPr>
            <w:r>
              <w:rPr>
                <w:rFonts w:hint="eastAsia" w:ascii="仿宋" w:hAnsi="仿宋"/>
              </w:rPr>
              <w:t>目</w:t>
            </w:r>
          </w:p>
          <w:p>
            <w:pPr>
              <w:widowControl/>
              <w:adjustRightInd w:val="0"/>
              <w:snapToGrid w:val="0"/>
              <w:spacing w:line="240" w:lineRule="atLeast"/>
              <w:jc w:val="center"/>
              <w:rPr>
                <w:rFonts w:ascii="仿宋" w:hAnsi="仿宋"/>
              </w:rPr>
            </w:pPr>
            <w:r>
              <w:rPr>
                <w:rFonts w:hint="eastAsia" w:ascii="仿宋" w:hAnsi="仿宋"/>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（1）明确管理会计的职能、目标和内容、特征</w:t>
            </w:r>
          </w:p>
          <w:p>
            <w:pPr>
              <w:widowControl/>
              <w:spacing w:line="240" w:lineRule="atLeast"/>
              <w:rPr>
                <w:rFonts w:ascii="仿宋" w:hAnsi="仿宋"/>
              </w:rPr>
            </w:pPr>
            <w:r>
              <w:rPr>
                <w:rFonts w:hint="eastAsia" w:ascii="仿宋" w:hAnsi="仿宋"/>
              </w:rPr>
              <w:t>（2）掌握本量利分析的基本原理</w:t>
            </w:r>
          </w:p>
          <w:p>
            <w:pPr>
              <w:widowControl/>
              <w:spacing w:line="240" w:lineRule="atLeast"/>
              <w:rPr>
                <w:rFonts w:ascii="仿宋" w:hAnsi="仿宋"/>
              </w:rPr>
            </w:pPr>
            <w:r>
              <w:rPr>
                <w:rFonts w:hint="eastAsia" w:ascii="仿宋" w:hAnsi="仿宋"/>
              </w:rPr>
              <w:t>（3）掌握销售量、销售额、利润、成本与资金需求量预测方法</w:t>
            </w:r>
          </w:p>
          <w:p>
            <w:pPr>
              <w:widowControl/>
              <w:spacing w:line="240" w:lineRule="atLeast"/>
              <w:rPr>
                <w:rFonts w:ascii="仿宋" w:hAnsi="仿宋"/>
              </w:rPr>
            </w:pPr>
            <w:r>
              <w:rPr>
                <w:rFonts w:hint="eastAsia" w:ascii="仿宋" w:hAnsi="仿宋"/>
              </w:rPr>
              <w:t>（4）了解各类成本概念</w:t>
            </w:r>
          </w:p>
          <w:p>
            <w:pPr>
              <w:widowControl/>
              <w:spacing w:line="240" w:lineRule="atLeast"/>
              <w:rPr>
                <w:rFonts w:ascii="仿宋" w:hAnsi="仿宋"/>
              </w:rPr>
            </w:pPr>
            <w:r>
              <w:rPr>
                <w:rFonts w:hint="eastAsia" w:ascii="仿宋" w:hAnsi="仿宋"/>
              </w:rPr>
              <w:t>（5）掌握长期投资决策的几种方法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（1）能够进行成本性态分析</w:t>
            </w:r>
          </w:p>
          <w:p>
            <w:pPr>
              <w:widowControl/>
              <w:spacing w:line="240" w:lineRule="atLeast"/>
              <w:rPr>
                <w:rFonts w:ascii="仿宋" w:hAnsi="仿宋"/>
              </w:rPr>
            </w:pPr>
            <w:r>
              <w:rPr>
                <w:rFonts w:hint="eastAsia" w:ascii="仿宋" w:hAnsi="仿宋"/>
              </w:rPr>
              <w:t>（2）能够根据本量利分析的基本原理，进行本量利分析</w:t>
            </w:r>
          </w:p>
          <w:p>
            <w:pPr>
              <w:widowControl/>
              <w:spacing w:line="240" w:lineRule="atLeast"/>
              <w:rPr>
                <w:rFonts w:ascii="仿宋" w:hAnsi="仿宋"/>
              </w:rPr>
            </w:pPr>
            <w:r>
              <w:rPr>
                <w:rFonts w:hint="eastAsia" w:ascii="仿宋" w:hAnsi="仿宋"/>
              </w:rPr>
              <w:t>（3）能够预测企业的销售量、销售额、利润、成本与资金需求量</w:t>
            </w:r>
          </w:p>
          <w:p>
            <w:pPr>
              <w:widowControl/>
              <w:spacing w:line="240" w:lineRule="atLeast"/>
              <w:rPr>
                <w:rFonts w:ascii="仿宋" w:hAnsi="仿宋"/>
              </w:rPr>
            </w:pPr>
            <w:r>
              <w:rPr>
                <w:rFonts w:hint="eastAsia" w:ascii="仿宋" w:hAnsi="仿宋"/>
              </w:rPr>
              <w:t>（4）能够利用相关方法进行定价决策</w:t>
            </w:r>
          </w:p>
          <w:p>
            <w:pPr>
              <w:widowControl/>
              <w:spacing w:line="240" w:lineRule="atLeast"/>
              <w:rPr>
                <w:rFonts w:ascii="仿宋" w:hAnsi="仿宋"/>
              </w:rPr>
            </w:pPr>
            <w:r>
              <w:rPr>
                <w:rFonts w:hint="eastAsia" w:ascii="仿宋" w:hAnsi="仿宋"/>
              </w:rPr>
              <w:t>（5）能够应用长期投资决策的几种方法，进行决策分析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（1）具备良好的自我表现、与人沟通的能力；</w:t>
            </w:r>
          </w:p>
          <w:p>
            <w:pPr>
              <w:widowControl/>
              <w:spacing w:line="240" w:lineRule="atLeast"/>
              <w:rPr>
                <w:rFonts w:ascii="仿宋" w:hAnsi="仿宋"/>
              </w:rPr>
            </w:pPr>
            <w:r>
              <w:rPr>
                <w:rFonts w:hint="eastAsia" w:ascii="仿宋" w:hAnsi="仿宋"/>
              </w:rPr>
              <w:t>（2）树立团队协作精神；</w:t>
            </w:r>
          </w:p>
          <w:p>
            <w:pPr>
              <w:widowControl/>
              <w:spacing w:line="240" w:lineRule="atLeast"/>
              <w:rPr>
                <w:rFonts w:ascii="仿宋" w:hAnsi="仿宋"/>
              </w:rPr>
            </w:pPr>
            <w:r>
              <w:rPr>
                <w:rFonts w:hint="eastAsia" w:ascii="仿宋" w:hAnsi="仿宋"/>
              </w:rPr>
              <w:t>（3）具备分析问题、解决问题的能力；</w:t>
            </w:r>
          </w:p>
          <w:p>
            <w:pPr>
              <w:widowControl/>
              <w:spacing w:line="240" w:lineRule="atLeast"/>
              <w:rPr>
                <w:rFonts w:ascii="仿宋" w:hAnsi="仿宋"/>
              </w:rPr>
            </w:pPr>
            <w:r>
              <w:rPr>
                <w:rFonts w:hint="eastAsia" w:ascii="仿宋" w:hAnsi="仿宋"/>
              </w:rPr>
              <w:t>（4）树立勇于创新、敬业乐业的工作作风；</w:t>
            </w:r>
          </w:p>
          <w:p>
            <w:pPr>
              <w:widowControl/>
              <w:spacing w:line="240" w:lineRule="atLeast"/>
              <w:rPr>
                <w:rFonts w:ascii="仿宋" w:hAnsi="仿宋"/>
              </w:rPr>
            </w:pPr>
            <w:r>
              <w:rPr>
                <w:rFonts w:hint="eastAsia" w:ascii="仿宋" w:hAnsi="仿宋"/>
              </w:rPr>
              <w:t>（5）树立质量意识；</w:t>
            </w:r>
          </w:p>
          <w:p>
            <w:pPr>
              <w:widowControl/>
              <w:spacing w:line="240" w:lineRule="atLeast"/>
              <w:rPr>
                <w:rFonts w:ascii="仿宋" w:hAnsi="仿宋"/>
              </w:rPr>
            </w:pPr>
            <w:r>
              <w:rPr>
                <w:rFonts w:hint="eastAsia" w:ascii="仿宋" w:hAnsi="仿宋"/>
              </w:rPr>
              <w:t>（6）具有诚实、守信、坚韧不拔的性格；</w:t>
            </w:r>
          </w:p>
          <w:p>
            <w:pPr>
              <w:widowControl/>
              <w:spacing w:line="240" w:lineRule="atLeast"/>
              <w:rPr>
                <w:rFonts w:ascii="仿宋" w:hAnsi="仿宋"/>
              </w:rPr>
            </w:pPr>
            <w:r>
              <w:rPr>
                <w:rFonts w:hint="eastAsia" w:ascii="仿宋" w:hAnsi="仿宋"/>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主要</w:t>
            </w:r>
          </w:p>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（1）预算额编制方法</w:t>
            </w:r>
          </w:p>
          <w:p>
            <w:pPr>
              <w:widowControl/>
              <w:spacing w:line="240" w:lineRule="atLeast"/>
              <w:rPr>
                <w:rFonts w:ascii="仿宋" w:hAnsi="仿宋"/>
              </w:rPr>
            </w:pPr>
            <w:r>
              <w:rPr>
                <w:rFonts w:hint="eastAsia" w:ascii="仿宋" w:hAnsi="仿宋"/>
              </w:rPr>
              <w:t>（2）本量利分析方法</w:t>
            </w:r>
          </w:p>
          <w:p>
            <w:pPr>
              <w:widowControl/>
              <w:spacing w:line="240" w:lineRule="atLeast"/>
              <w:rPr>
                <w:rFonts w:ascii="仿宋" w:hAnsi="仿宋"/>
              </w:rPr>
            </w:pPr>
            <w:r>
              <w:rPr>
                <w:rFonts w:hint="eastAsia" w:ascii="仿宋" w:hAnsi="仿宋"/>
              </w:rPr>
              <w:t>（3）短期经营决策</w:t>
            </w:r>
          </w:p>
          <w:p>
            <w:pPr>
              <w:widowControl/>
              <w:spacing w:line="240" w:lineRule="atLeast"/>
              <w:rPr>
                <w:rFonts w:ascii="仿宋" w:hAnsi="仿宋"/>
              </w:rPr>
            </w:pPr>
            <w:r>
              <w:rPr>
                <w:rFonts w:hint="eastAsia" w:ascii="仿宋" w:hAnsi="仿宋"/>
              </w:rPr>
              <w:t>(4)长期投资分析</w:t>
            </w:r>
          </w:p>
          <w:p>
            <w:pPr>
              <w:widowControl/>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方法</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ascii="仿宋" w:hAnsi="仿宋"/>
              </w:rPr>
            </w:pPr>
            <w:r>
              <w:rPr>
                <w:rFonts w:hint="eastAsia" w:ascii="仿宋" w:hAnsi="仿宋"/>
              </w:rPr>
              <w:t>讲授为主，辅以会计实际操作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w:t>
            </w:r>
          </w:p>
          <w:p>
            <w:pPr>
              <w:widowControl/>
              <w:adjustRightInd w:val="0"/>
              <w:snapToGrid w:val="0"/>
              <w:spacing w:line="240" w:lineRule="atLeast"/>
              <w:jc w:val="center"/>
              <w:rPr>
                <w:rFonts w:ascii="仿宋" w:hAnsi="仿宋"/>
              </w:rPr>
            </w:pPr>
            <w:r>
              <w:rPr>
                <w:rFonts w:hint="eastAsia" w:ascii="仿宋" w:hAnsi="仿宋"/>
              </w:rPr>
              <w:t>考核</w:t>
            </w:r>
          </w:p>
          <w:p>
            <w:pPr>
              <w:widowControl/>
              <w:adjustRightInd w:val="0"/>
              <w:snapToGrid w:val="0"/>
              <w:spacing w:line="240" w:lineRule="atLeast"/>
              <w:jc w:val="center"/>
              <w:rPr>
                <w:rFonts w:ascii="仿宋" w:hAnsi="仿宋"/>
              </w:rPr>
            </w:pPr>
            <w:r>
              <w:rPr>
                <w:rFonts w:hint="eastAsia" w:ascii="仿宋" w:hAnsi="仿宋"/>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ascii="仿宋" w:hAnsi="仿宋"/>
              </w:rPr>
            </w:pPr>
            <w:r>
              <w:rPr>
                <w:rFonts w:hint="eastAsia" w:ascii="仿宋" w:hAnsi="仿宋"/>
              </w:rPr>
              <w:t>闭卷考试</w:t>
            </w:r>
          </w:p>
        </w:tc>
      </w:tr>
    </w:tbl>
    <w:p>
      <w:pPr>
        <w:widowControl/>
        <w:shd w:val="clear" w:color="auto" w:fill="FFFFFF"/>
        <w:jc w:val="left"/>
      </w:pPr>
    </w:p>
    <w:p>
      <w:pPr>
        <w:widowControl/>
        <w:shd w:val="clear" w:color="auto" w:fill="FFFFFF"/>
        <w:jc w:val="left"/>
      </w:pPr>
      <w:r>
        <w:rPr>
          <w:rFonts w:hint="eastAsia" w:ascii="楷体" w:hAnsi="楷体" w:eastAsia="楷体"/>
          <w:b/>
        </w:rPr>
        <w:t>6.《企业信息化管理与应用》课程描述</w:t>
      </w:r>
    </w:p>
    <w:tbl>
      <w:tblPr>
        <w:tblStyle w:val="8"/>
        <w:tblW w:w="8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046"/>
        <w:gridCol w:w="994"/>
        <w:gridCol w:w="1425"/>
        <w:gridCol w:w="1788"/>
        <w:gridCol w:w="1308"/>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269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课程名称</w:t>
            </w:r>
          </w:p>
        </w:tc>
        <w:tc>
          <w:tcPr>
            <w:tcW w:w="32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企业信息化管理与应用</w:t>
            </w: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课程代码</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ascii="仿宋" w:hAnsi="仿宋"/>
              </w:rPr>
              <w:t>181KX1</w:t>
            </w:r>
            <w:r>
              <w:rPr>
                <w:rFonts w:hint="eastAsia" w:ascii="仿宋" w:hAnsi="仿宋"/>
              </w:rPr>
              <w:t>5</w:t>
            </w:r>
            <w:r>
              <w:rPr>
                <w:rFonts w:ascii="仿宋" w:hAnsi="仿宋"/>
              </w:rPr>
              <w:t>B</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参考学分</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宋体" w:hAnsi="宋体" w:eastAsia="宋体" w:cs="宋体"/>
              </w:rPr>
              <w:t> </w:t>
            </w:r>
            <w:r>
              <w:rPr>
                <w:rFonts w:hint="eastAsia" w:ascii="仿宋" w:hAnsi="仿宋"/>
              </w:rPr>
              <w:t>4</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参考课时</w:t>
            </w:r>
          </w:p>
        </w:tc>
        <w:tc>
          <w:tcPr>
            <w:tcW w:w="17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72</w:t>
            </w:r>
            <w:r>
              <w:rPr>
                <w:rFonts w:hint="eastAsia" w:ascii="宋体" w:hAnsi="宋体" w:eastAsia="宋体" w:cs="宋体"/>
              </w:rPr>
              <w:t> </w:t>
            </w: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开课学期</w:t>
            </w:r>
          </w:p>
        </w:tc>
        <w:tc>
          <w:tcPr>
            <w:tcW w:w="16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第四学期</w:t>
            </w:r>
            <w:r>
              <w:rPr>
                <w:rFonts w:hint="eastAsia" w:ascii="宋体" w:hAnsi="宋体" w:eastAsia="宋体" w:cs="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4" w:hRule="atLeast"/>
          <w:jc w:val="center"/>
        </w:trPr>
        <w:tc>
          <w:tcPr>
            <w:tcW w:w="6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w:t>
            </w:r>
          </w:p>
          <w:p>
            <w:pPr>
              <w:widowControl/>
              <w:adjustRightInd w:val="0"/>
              <w:snapToGrid w:val="0"/>
              <w:spacing w:line="240" w:lineRule="atLeast"/>
              <w:jc w:val="center"/>
              <w:rPr>
                <w:rFonts w:ascii="仿宋" w:hAnsi="仿宋"/>
              </w:rPr>
            </w:pPr>
            <w:r>
              <w:rPr>
                <w:rFonts w:hint="eastAsia" w:ascii="仿宋" w:hAnsi="仿宋"/>
              </w:rPr>
              <w:t>程</w:t>
            </w:r>
          </w:p>
          <w:p>
            <w:pPr>
              <w:widowControl/>
              <w:adjustRightInd w:val="0"/>
              <w:snapToGrid w:val="0"/>
              <w:spacing w:line="240" w:lineRule="atLeast"/>
              <w:jc w:val="center"/>
              <w:rPr>
                <w:rFonts w:ascii="仿宋" w:hAnsi="仿宋"/>
              </w:rPr>
            </w:pPr>
            <w:r>
              <w:rPr>
                <w:rFonts w:hint="eastAsia" w:ascii="仿宋" w:hAnsi="仿宋"/>
              </w:rPr>
              <w:t>目</w:t>
            </w:r>
          </w:p>
          <w:p>
            <w:pPr>
              <w:widowControl/>
              <w:adjustRightInd w:val="0"/>
              <w:snapToGrid w:val="0"/>
              <w:spacing w:line="240" w:lineRule="atLeast"/>
              <w:jc w:val="center"/>
              <w:rPr>
                <w:rFonts w:ascii="仿宋" w:hAnsi="仿宋"/>
              </w:rPr>
            </w:pPr>
            <w:r>
              <w:rPr>
                <w:rFonts w:hint="eastAsia" w:ascii="仿宋" w:hAnsi="仿宋"/>
              </w:rPr>
              <w:t>标</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知识目标</w:t>
            </w:r>
          </w:p>
        </w:tc>
        <w:tc>
          <w:tcPr>
            <w:tcW w:w="720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理解企业信息化管理与应用的基本概念和基本理论</w:t>
            </w:r>
          </w:p>
          <w:p>
            <w:pPr>
              <w:widowControl/>
              <w:spacing w:line="240" w:lineRule="atLeast"/>
              <w:rPr>
                <w:rFonts w:ascii="仿宋" w:hAnsi="仿宋"/>
              </w:rPr>
            </w:pPr>
            <w:r>
              <w:rPr>
                <w:rFonts w:hint="eastAsia" w:ascii="仿宋" w:hAnsi="仿宋"/>
              </w:rPr>
              <w:t>理解信息化的特征、层次</w:t>
            </w:r>
          </w:p>
          <w:p>
            <w:pPr>
              <w:widowControl/>
              <w:spacing w:line="240" w:lineRule="atLeast"/>
              <w:rPr>
                <w:rFonts w:ascii="仿宋" w:hAnsi="仿宋"/>
              </w:rPr>
            </w:pPr>
            <w:r>
              <w:rPr>
                <w:rFonts w:hint="eastAsia" w:ascii="仿宋" w:hAnsi="仿宋"/>
              </w:rPr>
              <w:t>理解企业信息化的作用、分类、及内容</w:t>
            </w:r>
          </w:p>
          <w:p>
            <w:pPr>
              <w:widowControl/>
              <w:spacing w:line="240" w:lineRule="atLeast"/>
              <w:rPr>
                <w:rFonts w:ascii="仿宋" w:hAnsi="仿宋"/>
              </w:rPr>
            </w:pPr>
            <w:r>
              <w:rPr>
                <w:rFonts w:hint="eastAsia" w:ascii="仿宋" w:hAnsi="仿宋"/>
              </w:rPr>
              <w:t>掌握企业信息化与管理信息系统的联系</w:t>
            </w:r>
          </w:p>
          <w:p>
            <w:pPr>
              <w:widowControl/>
              <w:spacing w:line="240" w:lineRule="atLeast"/>
              <w:rPr>
                <w:rFonts w:ascii="仿宋" w:hAnsi="仿宋"/>
              </w:rPr>
            </w:pPr>
            <w:r>
              <w:rPr>
                <w:rFonts w:hint="eastAsia" w:ascii="仿宋" w:hAnsi="仿宋"/>
              </w:rPr>
              <w:t>了解我国企业信息化现状</w:t>
            </w:r>
          </w:p>
          <w:p>
            <w:pPr>
              <w:widowControl/>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2" w:hRule="atLeast"/>
          <w:jc w:val="center"/>
        </w:trPr>
        <w:tc>
          <w:tcPr>
            <w:tcW w:w="6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rPr>
            </w:pP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能力目标</w:t>
            </w:r>
          </w:p>
        </w:tc>
        <w:tc>
          <w:tcPr>
            <w:tcW w:w="720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能够把企业的设计、采购、生产、制造、财务、营销、经营、管理等各个环节集成起来、共享信息和资源</w:t>
            </w:r>
          </w:p>
          <w:p>
            <w:pPr>
              <w:widowControl/>
              <w:spacing w:line="240" w:lineRule="atLeast"/>
              <w:rPr>
                <w:rFonts w:ascii="仿宋" w:hAnsi="仿宋"/>
              </w:rPr>
            </w:pPr>
            <w:r>
              <w:rPr>
                <w:rFonts w:hint="eastAsia" w:ascii="仿宋" w:hAnsi="仿宋"/>
              </w:rPr>
              <w:t>能够利用现代的技术手段来寻找自己的潜在客户，有效地支撑企业的决策系统</w:t>
            </w:r>
          </w:p>
          <w:p>
            <w:pPr>
              <w:widowControl/>
              <w:spacing w:line="240" w:lineRule="atLeast"/>
              <w:rPr>
                <w:rFonts w:ascii="仿宋" w:hAnsi="仿宋"/>
              </w:rPr>
            </w:pPr>
            <w:r>
              <w:rPr>
                <w:rFonts w:hint="eastAsia" w:ascii="仿宋" w:hAnsi="仿宋"/>
              </w:rPr>
              <w:t>能够熟练使用数据平台，通过对数据的深度挖掘帮助企业降低库存、提高生产效能和质量，增强企业的竞争力</w:t>
            </w:r>
          </w:p>
          <w:p>
            <w:pPr>
              <w:widowControl/>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6" w:hRule="atLeast"/>
          <w:jc w:val="center"/>
        </w:trPr>
        <w:tc>
          <w:tcPr>
            <w:tcW w:w="6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rPr>
            </w:pP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素质目标</w:t>
            </w:r>
          </w:p>
        </w:tc>
        <w:tc>
          <w:tcPr>
            <w:tcW w:w="720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（1）具备良好的自我表现、与人沟通的能力；</w:t>
            </w:r>
          </w:p>
          <w:p>
            <w:pPr>
              <w:widowControl/>
              <w:spacing w:line="240" w:lineRule="atLeast"/>
              <w:rPr>
                <w:rFonts w:ascii="仿宋" w:hAnsi="仿宋"/>
              </w:rPr>
            </w:pPr>
            <w:r>
              <w:rPr>
                <w:rFonts w:hint="eastAsia" w:ascii="仿宋" w:hAnsi="仿宋"/>
              </w:rPr>
              <w:t>（2）树立团队协作精神；</w:t>
            </w:r>
          </w:p>
          <w:p>
            <w:pPr>
              <w:widowControl/>
              <w:spacing w:line="240" w:lineRule="atLeast"/>
              <w:rPr>
                <w:rFonts w:ascii="仿宋" w:hAnsi="仿宋"/>
              </w:rPr>
            </w:pPr>
            <w:r>
              <w:rPr>
                <w:rFonts w:hint="eastAsia" w:ascii="仿宋" w:hAnsi="仿宋"/>
              </w:rPr>
              <w:t>（3）具备分析问题、解决问题的能力；</w:t>
            </w:r>
          </w:p>
          <w:p>
            <w:pPr>
              <w:widowControl/>
              <w:spacing w:line="240" w:lineRule="atLeast"/>
              <w:rPr>
                <w:rFonts w:ascii="仿宋" w:hAnsi="仿宋"/>
              </w:rPr>
            </w:pPr>
            <w:r>
              <w:rPr>
                <w:rFonts w:hint="eastAsia" w:ascii="仿宋" w:hAnsi="仿宋"/>
              </w:rPr>
              <w:t>（4）树立勇于创新、敬业乐业的工作作风；</w:t>
            </w:r>
          </w:p>
          <w:p>
            <w:pPr>
              <w:widowControl/>
              <w:spacing w:line="240" w:lineRule="atLeast"/>
              <w:rPr>
                <w:rFonts w:ascii="仿宋" w:hAnsi="仿宋"/>
              </w:rPr>
            </w:pPr>
            <w:r>
              <w:rPr>
                <w:rFonts w:hint="eastAsia" w:ascii="仿宋" w:hAnsi="仿宋"/>
              </w:rPr>
              <w:t>（5）树立质量意识；</w:t>
            </w:r>
          </w:p>
          <w:p>
            <w:pPr>
              <w:widowControl/>
              <w:spacing w:line="240" w:lineRule="atLeast"/>
              <w:rPr>
                <w:rFonts w:ascii="仿宋" w:hAnsi="仿宋"/>
              </w:rPr>
            </w:pPr>
            <w:r>
              <w:rPr>
                <w:rFonts w:hint="eastAsia" w:ascii="仿宋" w:hAnsi="仿宋"/>
              </w:rPr>
              <w:t>（6）具有诚实、守信、坚韧不拔的性格；</w:t>
            </w:r>
          </w:p>
          <w:p>
            <w:pPr>
              <w:widowControl/>
              <w:spacing w:line="240" w:lineRule="atLeast"/>
              <w:rPr>
                <w:rFonts w:ascii="仿宋" w:hAnsi="仿宋"/>
              </w:rPr>
            </w:pPr>
            <w:r>
              <w:rPr>
                <w:rFonts w:hint="eastAsia" w:ascii="仿宋" w:hAnsi="仿宋"/>
              </w:rPr>
              <w:t>（7）具备自主、开放的学习能力。</w:t>
            </w:r>
          </w:p>
          <w:p>
            <w:pPr>
              <w:widowControl/>
              <w:spacing w:line="240" w:lineRule="atLeast"/>
              <w:rPr>
                <w:rFonts w:ascii="仿宋" w:hAnsi="仿宋"/>
              </w:rPr>
            </w:pPr>
          </w:p>
          <w:p>
            <w:pPr>
              <w:widowControl/>
              <w:spacing w:line="240" w:lineRule="atLeast"/>
              <w:rPr>
                <w:rFonts w:ascii="仿宋" w:hAnsi="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1" w:hRule="atLeast"/>
          <w:jc w:val="center"/>
        </w:trPr>
        <w:tc>
          <w:tcPr>
            <w:tcW w:w="6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主要</w:t>
            </w:r>
          </w:p>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内容</w:t>
            </w:r>
          </w:p>
        </w:tc>
        <w:tc>
          <w:tcPr>
            <w:tcW w:w="824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rPr>
            </w:pPr>
            <w:r>
              <w:rPr>
                <w:rFonts w:hint="eastAsia" w:ascii="仿宋" w:hAnsi="仿宋"/>
              </w:rPr>
              <w:t>信息处理过程中所涉及的主要信息技术；</w:t>
            </w:r>
          </w:p>
          <w:p>
            <w:pPr>
              <w:widowControl/>
              <w:spacing w:line="240" w:lineRule="atLeast"/>
              <w:rPr>
                <w:rFonts w:ascii="仿宋" w:hAnsi="仿宋"/>
              </w:rPr>
            </w:pPr>
            <w:r>
              <w:rPr>
                <w:rFonts w:hint="eastAsia" w:ascii="仿宋" w:hAnsi="仿宋"/>
              </w:rPr>
              <w:t>企业信息化应用的内外部信息系统；</w:t>
            </w:r>
          </w:p>
          <w:p>
            <w:pPr>
              <w:widowControl/>
              <w:spacing w:line="240" w:lineRule="atLeast"/>
              <w:rPr>
                <w:rFonts w:ascii="仿宋" w:hAnsi="仿宋"/>
              </w:rPr>
            </w:pPr>
            <w:r>
              <w:rPr>
                <w:rFonts w:hint="eastAsia" w:ascii="仿宋" w:hAnsi="仿宋"/>
              </w:rPr>
              <w:t>企业信息化建设所涉及的战略规划、实施、信息系统运行与维护管理；</w:t>
            </w:r>
          </w:p>
          <w:p>
            <w:pPr>
              <w:widowControl/>
              <w:spacing w:line="240" w:lineRule="atLeast"/>
              <w:rPr>
                <w:rFonts w:ascii="仿宋" w:hAnsi="仿宋"/>
              </w:rPr>
            </w:pPr>
            <w:r>
              <w:rPr>
                <w:rFonts w:hint="eastAsia" w:ascii="仿宋" w:hAnsi="仿宋"/>
              </w:rPr>
              <w:t>企业信息化的核心信息资源管理；</w:t>
            </w:r>
          </w:p>
          <w:p>
            <w:pPr>
              <w:widowControl/>
              <w:spacing w:line="240" w:lineRule="atLeast"/>
              <w:rPr>
                <w:rFonts w:ascii="仿宋" w:hAnsi="仿宋"/>
              </w:rPr>
            </w:pPr>
            <w:r>
              <w:rPr>
                <w:rFonts w:hint="eastAsia" w:ascii="仿宋" w:hAnsi="仿宋"/>
              </w:rPr>
              <w:t>企业信息化的人才培养与建设；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9" w:hRule="atLeast"/>
          <w:jc w:val="center"/>
        </w:trPr>
        <w:tc>
          <w:tcPr>
            <w:tcW w:w="6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教学</w:t>
            </w:r>
          </w:p>
          <w:p>
            <w:pPr>
              <w:widowControl/>
              <w:adjustRightInd w:val="0"/>
              <w:snapToGrid w:val="0"/>
              <w:spacing w:line="240" w:lineRule="atLeast"/>
              <w:jc w:val="center"/>
              <w:rPr>
                <w:rFonts w:ascii="仿宋" w:hAnsi="仿宋"/>
              </w:rPr>
            </w:pPr>
            <w:r>
              <w:rPr>
                <w:rFonts w:hint="eastAsia" w:ascii="仿宋" w:hAnsi="仿宋"/>
              </w:rPr>
              <w:t>方法</w:t>
            </w:r>
          </w:p>
          <w:p>
            <w:pPr>
              <w:widowControl/>
              <w:adjustRightInd w:val="0"/>
              <w:snapToGrid w:val="0"/>
              <w:spacing w:line="240" w:lineRule="atLeast"/>
              <w:jc w:val="center"/>
              <w:rPr>
                <w:rFonts w:ascii="仿宋" w:hAnsi="仿宋"/>
              </w:rPr>
            </w:pPr>
            <w:r>
              <w:rPr>
                <w:rFonts w:hint="eastAsia" w:ascii="仿宋" w:hAnsi="仿宋"/>
              </w:rPr>
              <w:t>建议</w:t>
            </w:r>
          </w:p>
        </w:tc>
        <w:tc>
          <w:tcPr>
            <w:tcW w:w="824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ascii="仿宋" w:hAnsi="仿宋"/>
              </w:rPr>
            </w:pPr>
            <w:r>
              <w:rPr>
                <w:rFonts w:hint="eastAsia" w:ascii="仿宋" w:hAnsi="仿宋"/>
              </w:rPr>
              <w:t>讲授为主，辅以案例实训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 w:hRule="atLeast"/>
          <w:jc w:val="center"/>
        </w:trPr>
        <w:tc>
          <w:tcPr>
            <w:tcW w:w="6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rPr>
            </w:pPr>
            <w:r>
              <w:rPr>
                <w:rFonts w:hint="eastAsia" w:ascii="仿宋" w:hAnsi="仿宋"/>
              </w:rPr>
              <w:t>课程</w:t>
            </w:r>
          </w:p>
          <w:p>
            <w:pPr>
              <w:widowControl/>
              <w:adjustRightInd w:val="0"/>
              <w:snapToGrid w:val="0"/>
              <w:spacing w:line="240" w:lineRule="atLeast"/>
              <w:jc w:val="center"/>
              <w:rPr>
                <w:rFonts w:ascii="仿宋" w:hAnsi="仿宋"/>
              </w:rPr>
            </w:pPr>
            <w:r>
              <w:rPr>
                <w:rFonts w:hint="eastAsia" w:ascii="仿宋" w:hAnsi="仿宋"/>
              </w:rPr>
              <w:t>考核</w:t>
            </w:r>
          </w:p>
          <w:p>
            <w:pPr>
              <w:widowControl/>
              <w:adjustRightInd w:val="0"/>
              <w:snapToGrid w:val="0"/>
              <w:spacing w:line="240" w:lineRule="atLeast"/>
              <w:jc w:val="center"/>
              <w:rPr>
                <w:rFonts w:ascii="仿宋" w:hAnsi="仿宋"/>
              </w:rPr>
            </w:pPr>
            <w:r>
              <w:rPr>
                <w:rFonts w:hint="eastAsia" w:ascii="仿宋" w:hAnsi="仿宋"/>
              </w:rPr>
              <w:t>建议</w:t>
            </w:r>
          </w:p>
        </w:tc>
        <w:tc>
          <w:tcPr>
            <w:tcW w:w="824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ascii="仿宋" w:hAnsi="仿宋"/>
              </w:rPr>
            </w:pPr>
            <w:r>
              <w:rPr>
                <w:rFonts w:hint="eastAsia" w:ascii="仿宋" w:hAnsi="仿宋"/>
              </w:rPr>
              <w:t>闭卷考试</w:t>
            </w:r>
          </w:p>
        </w:tc>
      </w:tr>
    </w:tbl>
    <w:p>
      <w:pPr>
        <w:pStyle w:val="3"/>
      </w:pPr>
      <w:r>
        <w:rPr>
          <w:rFonts w:hint="eastAsia"/>
        </w:rPr>
        <w:t>（三）实践教学环节描述</w:t>
      </w:r>
    </w:p>
    <w:p>
      <w:pPr>
        <w:widowControl/>
        <w:shd w:val="clear" w:color="auto" w:fill="FFFFFF"/>
        <w:ind w:firstLine="480" w:firstLineChars="200"/>
        <w:jc w:val="left"/>
      </w:pPr>
      <w:r>
        <w:rPr>
          <w:rFonts w:hint="eastAsia"/>
        </w:rPr>
        <w:t>以会计信息管理专业市场需求和行业就职资格为切入点，围绕职业资格认证和技能培养目标，将理论教学与实践教学相结合，培养学生职业基本技能、职业专业技能与职业拓展技能。有效设计“教、学、做”为一体的情境教学，专业课程均安排有一定学时进行实践实训教学。</w:t>
      </w:r>
    </w:p>
    <w:p>
      <w:pPr>
        <w:widowControl/>
        <w:shd w:val="clear" w:color="auto" w:fill="FFFFFF"/>
        <w:ind w:firstLine="480" w:firstLineChars="200"/>
        <w:jc w:val="left"/>
      </w:pPr>
      <w:r>
        <w:rPr>
          <w:rFonts w:hint="eastAsia"/>
        </w:rPr>
        <w:t>按照“阶梯式”开展实践教学，逐级增加实践难度与深度，除专业课程实训教学环节外，另开设会计岗位实训、ERP管理系统综合实训和毕业设计；在第五、六学期，开设顶岗实习。做到理论与实践结合，手工与软件相结合，校内与校外相结合，逐步培养学生职业基本技能、专业技能、创新创业技能。</w:t>
      </w:r>
    </w:p>
    <w:p>
      <w:pPr>
        <w:widowControl/>
        <w:shd w:val="clear" w:color="auto" w:fill="FFFFFF"/>
        <w:ind w:firstLine="482" w:firstLineChars="200"/>
        <w:jc w:val="left"/>
        <w:rPr>
          <w:rFonts w:ascii="楷体" w:hAnsi="楷体" w:eastAsia="楷体"/>
          <w:b/>
        </w:rPr>
      </w:pPr>
      <w:r>
        <w:rPr>
          <w:rFonts w:hint="eastAsia" w:ascii="楷体" w:hAnsi="楷体" w:eastAsia="楷体"/>
          <w:b/>
        </w:rPr>
        <w:t>1.会计岗位实训描述</w:t>
      </w:r>
    </w:p>
    <w:tbl>
      <w:tblPr>
        <w:tblStyle w:val="8"/>
        <w:tblW w:w="9073"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会计岗位实训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2</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56</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第四学期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rPr>
              <w:t>培养会计工作岗位必须具备的业务分析能力、职业判断能力、调查研究能力和文字表达能力，突出培养学生的岗位职业能力、创新创业意识和心理品质，为日后的创新创业能力及职业品质奠定基础。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rPr>
              <w:t>VBSE/网中网中级实训、财务分析实训、出纳实务实训、会计虚拟实习、虚拟网上报税、税务会计实训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rPr>
              <w:t>分模块完成具体工作任务，按会计职业岗位要求，使学生熟悉会计岗位基础规范的要求与会计岗位工作程序，掌握各岗位会计处理的基本知识技能和方法。</w:t>
            </w:r>
          </w:p>
        </w:tc>
      </w:tr>
    </w:tbl>
    <w:p>
      <w:pPr>
        <w:widowControl/>
        <w:shd w:val="clear" w:color="auto" w:fill="FFFFFF"/>
        <w:spacing w:line="480" w:lineRule="exact"/>
        <w:jc w:val="left"/>
        <w:rPr>
          <w:rFonts w:ascii="楷体" w:hAnsi="楷体" w:eastAsia="楷体"/>
          <w:b/>
        </w:rPr>
      </w:pPr>
    </w:p>
    <w:p>
      <w:pPr>
        <w:widowControl/>
        <w:shd w:val="clear" w:color="auto" w:fill="FFFFFF"/>
        <w:spacing w:line="480" w:lineRule="exact"/>
        <w:ind w:firstLine="482" w:firstLineChars="200"/>
        <w:jc w:val="left"/>
      </w:pPr>
      <w:r>
        <w:rPr>
          <w:rFonts w:hint="eastAsia" w:ascii="楷体" w:hAnsi="楷体" w:eastAsia="楷体"/>
          <w:b/>
        </w:rPr>
        <w:t>2．ERP管理系统综合实训描述</w:t>
      </w:r>
    </w:p>
    <w:tbl>
      <w:tblPr>
        <w:tblStyle w:val="8"/>
        <w:tblW w:w="9073"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ERP管理系统综合实训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pPr>
            <w:r>
              <w:rPr>
                <w:rFonts w:hint="eastAsia"/>
              </w:rPr>
              <w:t>2</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pPr>
            <w:r>
              <w:rPr>
                <w:rFonts w:hint="eastAsia"/>
              </w:rPr>
              <w:t>56</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rPr>
              <w:t>第五学期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rPr>
              <w:t>理解ERP财务与业务系统管理流程的工作原理； 掌握ERP管理系统采购、销售、库存、存货等子系统的应用方法及与财务模块数据传递关系； 理解ERP供应链与数据库管理系统、软件技术的关系，掌握ERP供应链的整体业务流程、各个业务模块的一般业务流程。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rPr>
              <w:t>通过ERP管理系统完成一个企业一整月完整的会计业务，生成财务报表，开展财务分析和管理会计工作。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rPr>
              <w:t>熟练操作ERP管理系统各个业务模块，能够按照企业业务内容、业务数据完成相关操作，能够解决ERP管理系统应用、实施中出现的软件技术问题。</w:t>
            </w:r>
          </w:p>
        </w:tc>
      </w:tr>
    </w:tbl>
    <w:p>
      <w:pPr>
        <w:widowControl/>
        <w:shd w:val="clear" w:color="auto" w:fill="FFFFFF"/>
        <w:spacing w:line="480" w:lineRule="exact"/>
        <w:ind w:firstLine="482" w:firstLineChars="200"/>
        <w:jc w:val="left"/>
        <w:rPr>
          <w:rFonts w:ascii="楷体" w:hAnsi="楷体" w:eastAsia="楷体"/>
          <w:b/>
        </w:rPr>
      </w:pPr>
      <w:r>
        <w:rPr>
          <w:rFonts w:hint="eastAsia" w:ascii="楷体" w:hAnsi="楷体" w:eastAsia="楷体"/>
          <w:b/>
        </w:rPr>
        <w:t>3. 顶岗实习描述 </w:t>
      </w:r>
    </w:p>
    <w:tbl>
      <w:tblPr>
        <w:tblStyle w:val="8"/>
        <w:tblW w:w="9073"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rPr>
              <w:t>24</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pPr>
            <w:r>
              <w:rPr>
                <w:rFonts w:hint="eastAsia"/>
              </w:rPr>
              <w:t>672</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rPr>
              <w:t>第五、六学期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顶岗实习目的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rPr>
              <w:t>通过顶岗实习将所学知识运用到实际工作中，通过实践检验学生对所学基本理论、基本知识的掌握情况以及理论联系实际、分析问题和解决问题的能力。加深学生对所学理论的理解与掌握，并在实践中不断完善自我，提高实际工作的能力，进一步提高自身职业素质和职业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顶岗实习内容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rPr>
              <w:t>企业财务会计、会计信息系统维护、ERP项目实施等相关岗位的顶岗实习。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顶岗实习要求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rPr>
              <w:t>了解顶岗实习单位的组织结构；熟悉实习岗位工作业务流程；遵守实习单位工作纪律，掌握岗位所要求的财务核算和其他基本方法。</w:t>
            </w:r>
          </w:p>
        </w:tc>
      </w:tr>
    </w:tbl>
    <w:p>
      <w:pPr>
        <w:widowControl/>
        <w:shd w:val="clear" w:color="auto" w:fill="FFFFFF"/>
        <w:spacing w:line="480" w:lineRule="exact"/>
        <w:ind w:firstLine="482" w:firstLineChars="200"/>
        <w:jc w:val="left"/>
        <w:rPr>
          <w:rFonts w:ascii="楷体" w:hAnsi="楷体" w:eastAsia="楷体"/>
          <w:b/>
        </w:rPr>
      </w:pPr>
      <w:r>
        <w:rPr>
          <w:rFonts w:hint="eastAsia" w:ascii="楷体" w:hAnsi="楷体" w:eastAsia="楷体"/>
          <w:b/>
        </w:rPr>
        <w:t>3. 顶岗实习描述 </w:t>
      </w:r>
    </w:p>
    <w:tbl>
      <w:tblPr>
        <w:tblStyle w:val="8"/>
        <w:tblW w:w="9073"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eastAsiaTheme="minorEastAsia"/>
              </w:rPr>
              <w:t>6</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pPr>
            <w:r>
              <w:rPr>
                <w:rFonts w:hint="eastAsia"/>
              </w:rPr>
              <w:t>108</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rPr>
              <w:t>第五学期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ascii="仿宋" w:hAnsi="仿宋" w:cs="仿宋"/>
                <w:kern w:val="0"/>
              </w:rPr>
              <w:t>完成会计信息管理专业核心课程学习后，为强化核心专业课程之间、核心课程与岗位之间的衔接，完成综合实训。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heme="minorEastAsia" w:hAnsiTheme="minorEastAsia" w:eastAsiaTheme="minorEastAsia" w:cstheme="minorEastAsia"/>
                <w:kern w:val="0"/>
                <w:szCs w:val="21"/>
              </w:rPr>
            </w:pPr>
            <w:r>
              <w:rPr>
                <w:rFonts w:hint="eastAsia" w:ascii="仿宋" w:hAnsi="仿宋" w:cs="仿宋"/>
                <w:kern w:val="0"/>
              </w:rPr>
              <w:t>会计综合实训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jc w:val="center"/>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 w:val="21"/>
                <w:szCs w:val="21"/>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 w:hAnsi="仿宋" w:cs="仿宋"/>
                <w:kern w:val="0"/>
              </w:rPr>
            </w:pPr>
            <w:r>
              <w:rPr>
                <w:rFonts w:hint="eastAsia" w:ascii="仿宋" w:hAnsi="仿宋" w:cs="仿宋"/>
                <w:kern w:val="0"/>
              </w:rPr>
              <w:t>掌握会计信息管理软件的维护与应用工作，完成建账、日常会计核算、计算利润并进行利润分配到最后编制会计报表全部工作；</w:t>
            </w:r>
          </w:p>
          <w:p>
            <w:pPr>
              <w:widowControl/>
              <w:rPr>
                <w:rFonts w:asciiTheme="minorEastAsia" w:hAnsiTheme="minorEastAsia" w:eastAsiaTheme="minorEastAsia" w:cstheme="minorEastAsia"/>
                <w:kern w:val="0"/>
                <w:szCs w:val="21"/>
              </w:rPr>
            </w:pPr>
            <w:r>
              <w:rPr>
                <w:rFonts w:hint="eastAsia" w:ascii="仿宋" w:hAnsi="仿宋" w:cs="仿宋"/>
                <w:kern w:val="0"/>
              </w:rPr>
              <w:t>掌握填制和审核会计凭证、登记账簿、成本计算和编制会计报表的技能和方法。</w:t>
            </w:r>
          </w:p>
        </w:tc>
      </w:tr>
    </w:tbl>
    <w:p>
      <w:pPr>
        <w:pStyle w:val="2"/>
      </w:pPr>
      <w:r>
        <w:rPr>
          <w:rFonts w:hint="eastAsia"/>
        </w:rPr>
        <w:t>七、组织与实施</w:t>
      </w:r>
    </w:p>
    <w:p>
      <w:pPr>
        <w:widowControl/>
        <w:shd w:val="clear" w:color="auto" w:fill="FFFFFF"/>
        <w:jc w:val="left"/>
        <w:rPr>
          <w:rFonts w:ascii="仿宋" w:hAnsi="仿宋" w:cs="宋体"/>
          <w:b/>
          <w:bCs/>
          <w:kern w:val="0"/>
        </w:rPr>
      </w:pPr>
      <w:r>
        <w:rPr>
          <w:rFonts w:hint="eastAsia" w:asciiTheme="minorEastAsia" w:hAnsiTheme="minorEastAsia" w:eastAsiaTheme="minorEastAsia" w:cstheme="minorEastAsia"/>
          <w:b/>
          <w:bCs/>
          <w:kern w:val="0"/>
        </w:rPr>
        <w:t>（一）教学设计</w:t>
      </w:r>
    </w:p>
    <w:p>
      <w:pPr>
        <w:widowControl/>
        <w:shd w:val="clear" w:color="auto" w:fill="FFFFFF"/>
        <w:ind w:firstLine="480" w:firstLineChars="200"/>
        <w:jc w:val="left"/>
      </w:pPr>
      <w:r>
        <w:rPr>
          <w:rFonts w:hint="eastAsia"/>
        </w:rPr>
        <w:t>基于会计信息管理专业特点，以“课证融合+课赛融通+顶岗实习”为总体框架进行教学设计。</w:t>
      </w:r>
    </w:p>
    <w:p>
      <w:pPr>
        <w:widowControl/>
        <w:shd w:val="clear" w:color="auto" w:fill="FFFFFF"/>
        <w:ind w:firstLine="482" w:firstLineChars="200"/>
        <w:jc w:val="left"/>
        <w:rPr>
          <w:rFonts w:ascii="楷体" w:hAnsi="楷体" w:eastAsia="楷体"/>
          <w:b/>
        </w:rPr>
      </w:pPr>
      <w:r>
        <w:rPr>
          <w:rFonts w:hint="eastAsia" w:ascii="楷体" w:hAnsi="楷体" w:eastAsia="楷体"/>
          <w:b/>
        </w:rPr>
        <w:t>1.“一点三证三技能”</w:t>
      </w:r>
    </w:p>
    <w:p>
      <w:pPr>
        <w:widowControl/>
        <w:shd w:val="clear" w:color="auto" w:fill="FFFFFF"/>
        <w:ind w:firstLine="480" w:firstLineChars="200"/>
        <w:jc w:val="left"/>
      </w:pPr>
      <w:r>
        <w:rPr>
          <w:rFonts w:hint="eastAsia"/>
        </w:rPr>
        <w:t>以会计信息管理专业学生所就业的市场需求和行业就职资格为切入点，围绕助理会计师证书、全国信息化工程师（NCIE）证书、国家计算机等级证书的要求，将理论教学与实践教学相结合，培养学生职业基本技能、职业专业技能与职业拓展技能。</w:t>
      </w:r>
    </w:p>
    <w:p>
      <w:pPr>
        <w:widowControl/>
        <w:shd w:val="clear" w:color="auto" w:fill="FFFFFF"/>
        <w:ind w:firstLine="482" w:firstLineChars="200"/>
        <w:jc w:val="left"/>
        <w:rPr>
          <w:rFonts w:ascii="楷体" w:hAnsi="楷体" w:eastAsia="楷体"/>
          <w:b/>
        </w:rPr>
      </w:pPr>
      <w:r>
        <w:rPr>
          <w:rFonts w:hint="eastAsia" w:ascii="楷体" w:hAnsi="楷体" w:eastAsia="楷体"/>
          <w:b/>
        </w:rPr>
        <w:t>2.“课证融合、课赛融通、顶岗实习”</w:t>
      </w:r>
    </w:p>
    <w:p>
      <w:pPr>
        <w:widowControl/>
        <w:shd w:val="clear" w:color="auto" w:fill="FFFFFF"/>
        <w:spacing w:line="480" w:lineRule="exact"/>
        <w:jc w:val="left"/>
      </w:pPr>
      <w:r>
        <w:rPr>
          <w:rFonts w:hint="eastAsia"/>
        </w:rPr>
        <w:t>课证融合：将课程内容与职业资格认证内容结合</w:t>
      </w:r>
    </w:p>
    <w:tbl>
      <w:tblPr>
        <w:tblStyle w:val="8"/>
        <w:tblW w:w="8296" w:type="dxa"/>
        <w:jc w:val="center"/>
        <w:tblInd w:w="0" w:type="dxa"/>
        <w:tblLayout w:type="fixed"/>
        <w:tblCellMar>
          <w:top w:w="0" w:type="dxa"/>
          <w:left w:w="108" w:type="dxa"/>
          <w:bottom w:w="0" w:type="dxa"/>
          <w:right w:w="108" w:type="dxa"/>
        </w:tblCellMar>
      </w:tblPr>
      <w:tblGrid>
        <w:gridCol w:w="2933"/>
        <w:gridCol w:w="5363"/>
      </w:tblGrid>
      <w:tr>
        <w:tblPrEx>
          <w:tblLayout w:type="fixed"/>
          <w:tblCellMar>
            <w:top w:w="0" w:type="dxa"/>
            <w:left w:w="108" w:type="dxa"/>
            <w:bottom w:w="0" w:type="dxa"/>
            <w:right w:w="108" w:type="dxa"/>
          </w:tblCellMar>
        </w:tblPrEx>
        <w:trPr>
          <w:trHeight w:val="285" w:hRule="atLeast"/>
          <w:jc w:val="center"/>
        </w:trPr>
        <w:tc>
          <w:tcPr>
            <w:tcW w:w="293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left"/>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 w:val="21"/>
                <w:szCs w:val="21"/>
              </w:rPr>
              <w:t>职业资格（技能）证书</w:t>
            </w:r>
          </w:p>
        </w:tc>
        <w:tc>
          <w:tcPr>
            <w:tcW w:w="5363" w:type="dxa"/>
            <w:tcBorders>
              <w:top w:val="single" w:color="auto" w:sz="4" w:space="0"/>
              <w:left w:val="nil"/>
              <w:bottom w:val="single" w:color="auto" w:sz="4" w:space="0"/>
              <w:right w:val="single" w:color="auto" w:sz="4" w:space="0"/>
            </w:tcBorders>
            <w:vAlign w:val="center"/>
          </w:tcPr>
          <w:p>
            <w:pPr>
              <w:widowControl/>
              <w:shd w:val="clear" w:color="auto" w:fill="FFFFFF"/>
              <w:spacing w:line="480" w:lineRule="exact"/>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 w:val="21"/>
                <w:szCs w:val="21"/>
              </w:rPr>
              <w:t>开设课程</w:t>
            </w:r>
          </w:p>
        </w:tc>
      </w:tr>
      <w:tr>
        <w:tblPrEx>
          <w:tblLayout w:type="fixed"/>
          <w:tblCellMar>
            <w:top w:w="0" w:type="dxa"/>
            <w:left w:w="108" w:type="dxa"/>
            <w:bottom w:w="0" w:type="dxa"/>
            <w:right w:w="108" w:type="dxa"/>
          </w:tblCellMar>
        </w:tblPrEx>
        <w:trPr>
          <w:trHeight w:val="387" w:hRule="atLeast"/>
          <w:jc w:val="center"/>
        </w:trPr>
        <w:tc>
          <w:tcPr>
            <w:tcW w:w="2933" w:type="dxa"/>
            <w:tcBorders>
              <w:top w:val="nil"/>
              <w:left w:val="single" w:color="auto" w:sz="4" w:space="0"/>
              <w:bottom w:val="single" w:color="auto" w:sz="4" w:space="0"/>
              <w:right w:val="single" w:color="auto" w:sz="4" w:space="0"/>
            </w:tcBorders>
            <w:vAlign w:val="center"/>
          </w:tcPr>
          <w:p>
            <w:pPr>
              <w:widowControl/>
              <w:shd w:val="clear" w:color="auto" w:fill="FFFFFF"/>
              <w:spacing w:line="480" w:lineRule="exact"/>
              <w:jc w:val="center"/>
            </w:pPr>
            <w:r>
              <w:rPr>
                <w:rFonts w:hint="eastAsia"/>
              </w:rPr>
              <w:t>助理会计师证书</w:t>
            </w:r>
          </w:p>
        </w:tc>
        <w:tc>
          <w:tcPr>
            <w:tcW w:w="5363" w:type="dxa"/>
            <w:tcBorders>
              <w:top w:val="nil"/>
              <w:left w:val="nil"/>
              <w:bottom w:val="single" w:color="auto" w:sz="4" w:space="0"/>
              <w:right w:val="single" w:color="auto" w:sz="4" w:space="0"/>
            </w:tcBorders>
            <w:vAlign w:val="center"/>
          </w:tcPr>
          <w:p>
            <w:pPr>
              <w:widowControl/>
              <w:shd w:val="clear" w:color="auto" w:fill="FFFFFF"/>
              <w:spacing w:line="480" w:lineRule="exact"/>
              <w:jc w:val="left"/>
            </w:pPr>
            <w:r>
              <w:rPr>
                <w:rFonts w:hint="eastAsia"/>
              </w:rPr>
              <w:t>财务会计、经济法基础</w:t>
            </w:r>
          </w:p>
        </w:tc>
      </w:tr>
      <w:tr>
        <w:tblPrEx>
          <w:tblLayout w:type="fixed"/>
          <w:tblCellMar>
            <w:top w:w="0" w:type="dxa"/>
            <w:left w:w="108" w:type="dxa"/>
            <w:bottom w:w="0" w:type="dxa"/>
            <w:right w:w="108" w:type="dxa"/>
          </w:tblCellMar>
        </w:tblPrEx>
        <w:trPr>
          <w:trHeight w:val="285" w:hRule="atLeast"/>
          <w:jc w:val="center"/>
        </w:trPr>
        <w:tc>
          <w:tcPr>
            <w:tcW w:w="2933" w:type="dxa"/>
            <w:tcBorders>
              <w:top w:val="nil"/>
              <w:left w:val="single" w:color="auto" w:sz="4" w:space="0"/>
              <w:bottom w:val="single" w:color="auto" w:sz="4" w:space="0"/>
              <w:right w:val="single" w:color="auto" w:sz="4" w:space="0"/>
            </w:tcBorders>
            <w:vAlign w:val="center"/>
          </w:tcPr>
          <w:p>
            <w:pPr>
              <w:widowControl/>
              <w:shd w:val="clear" w:color="auto" w:fill="FFFFFF"/>
              <w:spacing w:line="480" w:lineRule="exact"/>
              <w:jc w:val="center"/>
            </w:pPr>
            <w:r>
              <w:rPr>
                <w:rFonts w:hint="eastAsia"/>
              </w:rPr>
              <w:t>全国信息化工程师（NCIE）证书</w:t>
            </w:r>
          </w:p>
        </w:tc>
        <w:tc>
          <w:tcPr>
            <w:tcW w:w="5363" w:type="dxa"/>
            <w:tcBorders>
              <w:top w:val="nil"/>
              <w:left w:val="nil"/>
              <w:bottom w:val="single" w:color="auto" w:sz="4" w:space="0"/>
              <w:right w:val="single" w:color="auto" w:sz="4" w:space="0"/>
            </w:tcBorders>
            <w:vAlign w:val="center"/>
          </w:tcPr>
          <w:p>
            <w:pPr>
              <w:jc w:val="left"/>
            </w:pPr>
            <w:r>
              <w:rPr>
                <w:rFonts w:hint="eastAsia"/>
              </w:rPr>
              <w:t>会计信息系统原理与应用、ERP供应链管理系统</w:t>
            </w:r>
          </w:p>
        </w:tc>
      </w:tr>
      <w:tr>
        <w:tblPrEx>
          <w:tblLayout w:type="fixed"/>
          <w:tblCellMar>
            <w:top w:w="0" w:type="dxa"/>
            <w:left w:w="108" w:type="dxa"/>
            <w:bottom w:w="0" w:type="dxa"/>
            <w:right w:w="108" w:type="dxa"/>
          </w:tblCellMar>
        </w:tblPrEx>
        <w:trPr>
          <w:trHeight w:val="285" w:hRule="atLeast"/>
          <w:jc w:val="center"/>
        </w:trPr>
        <w:tc>
          <w:tcPr>
            <w:tcW w:w="2933" w:type="dxa"/>
            <w:tcBorders>
              <w:top w:val="nil"/>
              <w:left w:val="single" w:color="auto" w:sz="4" w:space="0"/>
              <w:bottom w:val="single" w:color="auto" w:sz="4" w:space="0"/>
              <w:right w:val="single" w:color="auto" w:sz="4" w:space="0"/>
            </w:tcBorders>
            <w:vAlign w:val="center"/>
          </w:tcPr>
          <w:p>
            <w:pPr>
              <w:widowControl/>
              <w:shd w:val="clear" w:color="auto" w:fill="FFFFFF"/>
              <w:spacing w:line="480" w:lineRule="exact"/>
              <w:jc w:val="center"/>
            </w:pPr>
            <w:r>
              <w:rPr>
                <w:rFonts w:hint="eastAsia"/>
              </w:rPr>
              <w:t>国家计算机等级证书</w:t>
            </w:r>
          </w:p>
        </w:tc>
        <w:tc>
          <w:tcPr>
            <w:tcW w:w="5363" w:type="dxa"/>
            <w:tcBorders>
              <w:top w:val="nil"/>
              <w:left w:val="nil"/>
              <w:bottom w:val="single" w:color="auto" w:sz="4" w:space="0"/>
              <w:right w:val="single" w:color="auto" w:sz="4" w:space="0"/>
            </w:tcBorders>
            <w:vAlign w:val="center"/>
          </w:tcPr>
          <w:p>
            <w:pPr>
              <w:widowControl/>
              <w:shd w:val="clear" w:color="auto" w:fill="FFFFFF"/>
              <w:spacing w:line="480" w:lineRule="exact"/>
              <w:jc w:val="left"/>
            </w:pPr>
            <w:r>
              <w:rPr>
                <w:rFonts w:hint="eastAsia"/>
              </w:rPr>
              <w:t>计算机应用基础、数据库原理及应用、计算机网络</w:t>
            </w:r>
          </w:p>
        </w:tc>
      </w:tr>
    </w:tbl>
    <w:p>
      <w:pPr>
        <w:widowControl/>
        <w:shd w:val="clear" w:color="auto" w:fill="FFFFFF"/>
        <w:spacing w:line="480" w:lineRule="exact"/>
        <w:jc w:val="left"/>
        <w:rPr>
          <w:rFonts w:hint="eastAsia"/>
        </w:rPr>
      </w:pPr>
    </w:p>
    <w:p>
      <w:pPr>
        <w:widowControl/>
        <w:shd w:val="clear" w:color="auto" w:fill="FFFFFF"/>
        <w:spacing w:line="480" w:lineRule="exact"/>
        <w:jc w:val="left"/>
        <w:rPr>
          <w:rFonts w:hint="eastAsia"/>
        </w:rPr>
      </w:pPr>
    </w:p>
    <w:p>
      <w:pPr>
        <w:widowControl/>
        <w:shd w:val="clear" w:color="auto" w:fill="FFFFFF"/>
        <w:spacing w:line="480" w:lineRule="exact"/>
        <w:jc w:val="left"/>
      </w:pPr>
      <w:r>
        <w:rPr>
          <w:rFonts w:hint="eastAsia"/>
        </w:rPr>
        <w:t>课赛融通：通过技能大赛促进课程教学</w:t>
      </w:r>
    </w:p>
    <w:tbl>
      <w:tblPr>
        <w:tblStyle w:val="8"/>
        <w:tblW w:w="8296" w:type="dxa"/>
        <w:jc w:val="center"/>
        <w:tblInd w:w="0" w:type="dxa"/>
        <w:tblLayout w:type="fixed"/>
        <w:tblCellMar>
          <w:top w:w="0" w:type="dxa"/>
          <w:left w:w="108" w:type="dxa"/>
          <w:bottom w:w="0" w:type="dxa"/>
          <w:right w:w="108" w:type="dxa"/>
        </w:tblCellMar>
      </w:tblPr>
      <w:tblGrid>
        <w:gridCol w:w="2918"/>
        <w:gridCol w:w="5378"/>
      </w:tblGrid>
      <w:tr>
        <w:tblPrEx>
          <w:tblLayout w:type="fixed"/>
          <w:tblCellMar>
            <w:top w:w="0" w:type="dxa"/>
            <w:left w:w="108" w:type="dxa"/>
            <w:bottom w:w="0" w:type="dxa"/>
            <w:right w:w="108" w:type="dxa"/>
          </w:tblCellMar>
        </w:tblPrEx>
        <w:trPr>
          <w:trHeight w:val="285" w:hRule="atLeast"/>
          <w:jc w:val="center"/>
        </w:trPr>
        <w:tc>
          <w:tcPr>
            <w:tcW w:w="291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 w:val="21"/>
                <w:szCs w:val="21"/>
              </w:rPr>
              <w:t>竞赛项目</w:t>
            </w:r>
          </w:p>
        </w:tc>
        <w:tc>
          <w:tcPr>
            <w:tcW w:w="5378" w:type="dxa"/>
            <w:tcBorders>
              <w:top w:val="single" w:color="auto" w:sz="4" w:space="0"/>
              <w:left w:val="nil"/>
              <w:bottom w:val="single" w:color="auto" w:sz="4" w:space="0"/>
              <w:right w:val="single" w:color="auto" w:sz="4" w:space="0"/>
            </w:tcBorders>
            <w:vAlign w:val="center"/>
          </w:tcPr>
          <w:p>
            <w:pPr>
              <w:widowControl/>
              <w:shd w:val="clear" w:color="auto" w:fill="FFFFFF"/>
              <w:spacing w:line="480" w:lineRule="exact"/>
              <w:jc w:val="center"/>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 w:val="21"/>
                <w:szCs w:val="21"/>
              </w:rPr>
              <w:t>开设课程</w:t>
            </w:r>
          </w:p>
        </w:tc>
      </w:tr>
      <w:tr>
        <w:tblPrEx>
          <w:tblLayout w:type="fixed"/>
          <w:tblCellMar>
            <w:top w:w="0" w:type="dxa"/>
            <w:left w:w="108" w:type="dxa"/>
            <w:bottom w:w="0" w:type="dxa"/>
            <w:right w:w="108" w:type="dxa"/>
          </w:tblCellMar>
        </w:tblPrEx>
        <w:trPr>
          <w:trHeight w:val="285" w:hRule="atLeast"/>
          <w:jc w:val="center"/>
        </w:trPr>
        <w:tc>
          <w:tcPr>
            <w:tcW w:w="2918" w:type="dxa"/>
            <w:tcBorders>
              <w:top w:val="nil"/>
              <w:left w:val="single" w:color="auto" w:sz="4" w:space="0"/>
              <w:bottom w:val="single" w:color="auto" w:sz="4" w:space="0"/>
              <w:right w:val="single" w:color="auto" w:sz="4" w:space="0"/>
            </w:tcBorders>
            <w:vAlign w:val="center"/>
          </w:tcPr>
          <w:p>
            <w:pPr>
              <w:widowControl/>
              <w:shd w:val="clear" w:color="auto" w:fill="FFFFFF"/>
              <w:spacing w:line="480" w:lineRule="exact"/>
              <w:jc w:val="center"/>
            </w:pPr>
            <w:r>
              <w:rPr>
                <w:rFonts w:hint="eastAsia"/>
              </w:rPr>
              <w:t>沙盘模拟企业经营</w:t>
            </w:r>
          </w:p>
        </w:tc>
        <w:tc>
          <w:tcPr>
            <w:tcW w:w="5378" w:type="dxa"/>
            <w:tcBorders>
              <w:top w:val="nil"/>
              <w:left w:val="nil"/>
              <w:bottom w:val="single" w:color="auto" w:sz="4" w:space="0"/>
              <w:right w:val="single" w:color="auto" w:sz="4" w:space="0"/>
            </w:tcBorders>
            <w:vAlign w:val="center"/>
          </w:tcPr>
          <w:p>
            <w:pPr>
              <w:widowControl/>
              <w:shd w:val="clear" w:color="auto" w:fill="FFFFFF"/>
              <w:spacing w:line="480" w:lineRule="exact"/>
              <w:jc w:val="left"/>
            </w:pPr>
            <w:r>
              <w:rPr>
                <w:rFonts w:hint="eastAsia"/>
              </w:rPr>
              <w:t>财务管理、ERP沙盘模拟企业经营</w:t>
            </w:r>
          </w:p>
        </w:tc>
      </w:tr>
      <w:tr>
        <w:tblPrEx>
          <w:tblLayout w:type="fixed"/>
          <w:tblCellMar>
            <w:top w:w="0" w:type="dxa"/>
            <w:left w:w="108" w:type="dxa"/>
            <w:bottom w:w="0" w:type="dxa"/>
            <w:right w:w="108" w:type="dxa"/>
          </w:tblCellMar>
        </w:tblPrEx>
        <w:trPr>
          <w:trHeight w:val="285" w:hRule="atLeast"/>
          <w:jc w:val="center"/>
        </w:trPr>
        <w:tc>
          <w:tcPr>
            <w:tcW w:w="2918" w:type="dxa"/>
            <w:tcBorders>
              <w:top w:val="nil"/>
              <w:left w:val="single" w:color="auto" w:sz="4" w:space="0"/>
              <w:bottom w:val="single" w:color="auto" w:sz="4" w:space="0"/>
              <w:right w:val="single" w:color="auto" w:sz="4" w:space="0"/>
            </w:tcBorders>
            <w:vAlign w:val="center"/>
          </w:tcPr>
          <w:p>
            <w:pPr>
              <w:widowControl/>
              <w:shd w:val="clear" w:color="auto" w:fill="FFFFFF"/>
              <w:spacing w:line="480" w:lineRule="exact"/>
              <w:ind w:firstLine="480" w:firstLineChars="200"/>
              <w:jc w:val="left"/>
            </w:pPr>
            <w:r>
              <w:rPr>
                <w:rFonts w:hint="eastAsia"/>
              </w:rPr>
              <w:t>会计技能</w:t>
            </w:r>
          </w:p>
        </w:tc>
        <w:tc>
          <w:tcPr>
            <w:tcW w:w="5378" w:type="dxa"/>
            <w:tcBorders>
              <w:top w:val="nil"/>
              <w:left w:val="nil"/>
              <w:bottom w:val="single" w:color="auto" w:sz="4" w:space="0"/>
              <w:right w:val="single" w:color="auto" w:sz="4" w:space="0"/>
            </w:tcBorders>
            <w:vAlign w:val="center"/>
          </w:tcPr>
          <w:p>
            <w:pPr>
              <w:widowControl/>
              <w:shd w:val="clear" w:color="auto" w:fill="FFFFFF"/>
              <w:spacing w:line="480" w:lineRule="exact"/>
              <w:jc w:val="left"/>
            </w:pPr>
            <w:r>
              <w:rPr>
                <w:rFonts w:hint="eastAsia"/>
              </w:rPr>
              <w:t>财务会计、成本会计、财务报表分析</w:t>
            </w:r>
          </w:p>
        </w:tc>
      </w:tr>
      <w:tr>
        <w:tblPrEx>
          <w:tblLayout w:type="fixed"/>
          <w:tblCellMar>
            <w:top w:w="0" w:type="dxa"/>
            <w:left w:w="108" w:type="dxa"/>
            <w:bottom w:w="0" w:type="dxa"/>
            <w:right w:w="108" w:type="dxa"/>
          </w:tblCellMar>
        </w:tblPrEx>
        <w:trPr>
          <w:trHeight w:val="285" w:hRule="atLeast"/>
          <w:jc w:val="center"/>
        </w:trPr>
        <w:tc>
          <w:tcPr>
            <w:tcW w:w="291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ind w:firstLine="480" w:firstLineChars="200"/>
              <w:jc w:val="left"/>
            </w:pPr>
            <w:r>
              <w:rPr>
                <w:rFonts w:hint="eastAsia"/>
              </w:rPr>
              <w:t>会计信息化技能</w:t>
            </w:r>
          </w:p>
        </w:tc>
        <w:tc>
          <w:tcPr>
            <w:tcW w:w="537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left"/>
            </w:pPr>
            <w:r>
              <w:rPr>
                <w:rFonts w:hint="eastAsia"/>
              </w:rPr>
              <w:t>会计信息化、ERP供应链管理系统</w:t>
            </w:r>
          </w:p>
        </w:tc>
      </w:tr>
      <w:tr>
        <w:tblPrEx>
          <w:tblLayout w:type="fixed"/>
          <w:tblCellMar>
            <w:top w:w="0" w:type="dxa"/>
            <w:left w:w="108" w:type="dxa"/>
            <w:bottom w:w="0" w:type="dxa"/>
            <w:right w:w="108" w:type="dxa"/>
          </w:tblCellMar>
        </w:tblPrEx>
        <w:trPr>
          <w:trHeight w:val="285" w:hRule="atLeast"/>
          <w:jc w:val="center"/>
        </w:trPr>
        <w:tc>
          <w:tcPr>
            <w:tcW w:w="291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ind w:firstLine="480" w:firstLineChars="200"/>
              <w:jc w:val="left"/>
            </w:pPr>
            <w:r>
              <w:rPr>
                <w:rFonts w:hint="eastAsia"/>
              </w:rPr>
              <w:t>税务技能</w:t>
            </w:r>
          </w:p>
        </w:tc>
        <w:tc>
          <w:tcPr>
            <w:tcW w:w="537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left"/>
            </w:pPr>
            <w:r>
              <w:rPr>
                <w:rFonts w:hint="eastAsia"/>
              </w:rPr>
              <w:t>税务会计</w:t>
            </w:r>
          </w:p>
        </w:tc>
      </w:tr>
    </w:tbl>
    <w:p>
      <w:pPr>
        <w:widowControl/>
        <w:shd w:val="clear" w:color="auto" w:fill="FFFFFF"/>
        <w:spacing w:line="480" w:lineRule="exact"/>
        <w:jc w:val="left"/>
        <w:rPr>
          <w:rFonts w:asciiTheme="minorEastAsia" w:hAnsiTheme="minorEastAsia" w:eastAsiaTheme="minorEastAsia" w:cstheme="minorEastAsia"/>
          <w:b/>
          <w:bCs/>
          <w:kern w:val="0"/>
        </w:rPr>
      </w:pPr>
    </w:p>
    <w:p>
      <w:pPr>
        <w:widowControl/>
        <w:shd w:val="clear" w:color="auto" w:fill="FFFFFF"/>
        <w:jc w:val="left"/>
        <w:rPr>
          <w:rFonts w:ascii="仿宋" w:hAnsi="仿宋" w:cs="宋体"/>
          <w:b/>
          <w:bCs/>
          <w:kern w:val="0"/>
        </w:rPr>
      </w:pPr>
      <w:r>
        <w:rPr>
          <w:rFonts w:hint="eastAsia" w:asciiTheme="minorEastAsia" w:hAnsiTheme="minorEastAsia" w:eastAsiaTheme="minorEastAsia" w:cstheme="minorEastAsia"/>
          <w:b/>
          <w:bCs/>
          <w:kern w:val="0"/>
        </w:rPr>
        <w:t>（二）教学方法与手段</w:t>
      </w:r>
    </w:p>
    <w:p>
      <w:pPr>
        <w:widowControl/>
        <w:shd w:val="clear" w:color="auto" w:fill="FFFFFF"/>
        <w:ind w:firstLine="482" w:firstLineChars="200"/>
        <w:jc w:val="left"/>
        <w:rPr>
          <w:rFonts w:ascii="仿宋" w:hAnsi="仿宋" w:cs="宋体"/>
          <w:b/>
          <w:bCs/>
          <w:kern w:val="0"/>
        </w:rPr>
      </w:pPr>
      <w:r>
        <w:rPr>
          <w:rFonts w:hint="eastAsia" w:ascii="楷体" w:hAnsi="楷体" w:eastAsia="楷体"/>
          <w:b/>
        </w:rPr>
        <w:t>1.有效设计“教、学、做”为一体的情境教学</w:t>
      </w:r>
    </w:p>
    <w:p>
      <w:pPr>
        <w:widowControl/>
        <w:shd w:val="clear" w:color="auto" w:fill="FFFFFF"/>
        <w:ind w:firstLine="480" w:firstLineChars="200"/>
        <w:jc w:val="left"/>
      </w:pPr>
      <w:r>
        <w:rPr>
          <w:rFonts w:hint="eastAsia"/>
        </w:rPr>
        <w:t>以学生为中心、案例分析为中心、实训室为中心，实现教学做合一，培养学生职业能力、创新能力与就业能力。</w:t>
      </w:r>
    </w:p>
    <w:p>
      <w:pPr>
        <w:widowControl/>
        <w:shd w:val="clear" w:color="auto" w:fill="FFFFFF"/>
        <w:ind w:firstLine="482" w:firstLineChars="200"/>
        <w:jc w:val="left"/>
        <w:rPr>
          <w:rFonts w:ascii="楷体" w:hAnsi="楷体" w:eastAsia="楷体"/>
          <w:b/>
        </w:rPr>
      </w:pPr>
      <w:r>
        <w:rPr>
          <w:rFonts w:hint="eastAsia" w:ascii="楷体" w:hAnsi="楷体" w:eastAsia="楷体"/>
          <w:b/>
        </w:rPr>
        <w:t>2.项目驱动，互动合作教学，发挥仿真实训软件功能</w:t>
      </w:r>
    </w:p>
    <w:p>
      <w:pPr>
        <w:widowControl/>
        <w:shd w:val="clear" w:color="auto" w:fill="FFFFFF"/>
        <w:ind w:firstLine="480" w:firstLineChars="200"/>
        <w:jc w:val="left"/>
      </w:pPr>
      <w:r>
        <w:rPr>
          <w:rFonts w:hint="eastAsia"/>
        </w:rPr>
        <w:t>选取典型工作岗位，利用网中网财务决策平台、用友VBSE虚拟商业社会经济等仿真实训软件，真实再现工作流程与内容，培养学生学习兴趣。</w:t>
      </w:r>
    </w:p>
    <w:p>
      <w:pPr>
        <w:widowControl/>
        <w:shd w:val="clear" w:color="auto" w:fill="FFFFFF"/>
        <w:ind w:firstLine="482" w:firstLineChars="200"/>
        <w:jc w:val="left"/>
      </w:pPr>
      <w:r>
        <w:rPr>
          <w:rFonts w:hint="eastAsia" w:ascii="楷体" w:hAnsi="楷体" w:eastAsia="楷体"/>
          <w:b/>
        </w:rPr>
        <w:t>3.课证融合、课赛融通，开展双证教学、以赛促学</w:t>
      </w:r>
    </w:p>
    <w:p>
      <w:pPr>
        <w:widowControl/>
        <w:shd w:val="clear" w:color="auto" w:fill="FFFFFF"/>
        <w:ind w:firstLine="480" w:firstLineChars="200"/>
        <w:jc w:val="left"/>
      </w:pPr>
      <w:r>
        <w:rPr>
          <w:rFonts w:hint="eastAsia"/>
        </w:rPr>
        <w:t>课证融合，从实施学历证书和职业资格证书的“双证制”需要出发，构建高职特色鲜明的实践教学体系。将专业课程实践教学标准与职业资格标准相衔接，强化学生职业能力的培养，引导学生考取相应的职业资格技能证书。课赛融通，依托职业技能大赛，着力培养学生实践动手能力。以职业技能大赛为依托，将技能大赛融入到职业教育人才培养目标和实践教学过程中，锻造职业技能。</w:t>
      </w:r>
    </w:p>
    <w:p>
      <w:pPr>
        <w:widowControl/>
        <w:shd w:val="clear" w:color="auto" w:fill="FFFFFF"/>
        <w:ind w:firstLine="482" w:firstLineChars="200"/>
        <w:jc w:val="left"/>
        <w:rPr>
          <w:rFonts w:ascii="楷体" w:hAnsi="楷体" w:eastAsia="楷体"/>
          <w:b/>
        </w:rPr>
      </w:pPr>
      <w:r>
        <w:rPr>
          <w:rFonts w:hint="eastAsia" w:ascii="楷体" w:hAnsi="楷体" w:eastAsia="楷体"/>
          <w:b/>
        </w:rPr>
        <w:t>4.合理利用现代信息技术教学</w:t>
      </w:r>
    </w:p>
    <w:p>
      <w:pPr>
        <w:widowControl/>
        <w:shd w:val="clear" w:color="auto" w:fill="FFFFFF"/>
        <w:ind w:firstLine="480" w:firstLineChars="200"/>
        <w:jc w:val="left"/>
      </w:pPr>
      <w:r>
        <w:rPr>
          <w:rFonts w:hint="eastAsia"/>
        </w:rPr>
        <w:t>利用一体化教室、多媒体教室、会计管理信息化在线教学与考试平台，搭建全方位学习与互动平台。</w:t>
      </w:r>
    </w:p>
    <w:p>
      <w:pPr>
        <w:pStyle w:val="2"/>
        <w:numPr>
          <w:ilvl w:val="0"/>
          <w:numId w:val="5"/>
        </w:numPr>
      </w:pPr>
      <w:r>
        <w:rPr>
          <w:rFonts w:hint="eastAsia"/>
        </w:rPr>
        <w:t>教学计划进程表（见Excel版本）</w:t>
      </w:r>
    </w:p>
    <w:p>
      <w:pPr>
        <w:pStyle w:val="2"/>
        <w:numPr>
          <w:ilvl w:val="0"/>
          <w:numId w:val="5"/>
        </w:numPr>
      </w:pPr>
      <w:r>
        <w:rPr>
          <w:rFonts w:hint="eastAsia"/>
        </w:rPr>
        <w:t>实施保障</w:t>
      </w:r>
    </w:p>
    <w:p>
      <w:pPr>
        <w:ind w:firstLine="480" w:firstLineChars="200"/>
        <w:rPr>
          <w:rFonts w:ascii="仿宋" w:hAnsi="仿宋"/>
        </w:rPr>
      </w:pPr>
      <w:r>
        <w:rPr>
          <w:rFonts w:hint="eastAsia" w:ascii="仿宋" w:hAnsi="仿宋"/>
        </w:rPr>
        <w:t>1.师资力量：</w:t>
      </w:r>
    </w:p>
    <w:p>
      <w:pPr>
        <w:ind w:firstLine="480" w:firstLineChars="200"/>
        <w:rPr>
          <w:rFonts w:ascii="仿宋" w:hAnsi="仿宋" w:cs="宋体"/>
        </w:rPr>
      </w:pPr>
      <w:r>
        <w:rPr>
          <w:rFonts w:hint="eastAsia" w:ascii="仿宋" w:hAnsi="仿宋" w:cs="宋体"/>
        </w:rPr>
        <w:t>会计信息化教学团队现有相关专业专任教师12人，兼职教师8人。其中，硕士研究生11人，高级职称（副教授、高级会计师）5人、中级职称（讲师、会计师、实验师）11人；专任教师中已有9人获取“双师”资格，已形成了一支专兼结合、学历、职称结构合理的专业团队。</w:t>
      </w:r>
    </w:p>
    <w:p>
      <w:pPr>
        <w:ind w:firstLine="480" w:firstLineChars="200"/>
        <w:rPr>
          <w:rFonts w:ascii="仿宋" w:hAnsi="仿宋" w:cs="宋体"/>
        </w:rPr>
      </w:pPr>
      <w:r>
        <w:rPr>
          <w:rFonts w:hint="eastAsia" w:ascii="仿宋" w:hAnsi="仿宋" w:cs="宋体"/>
        </w:rPr>
        <w:t>教学团队中，40岁以上的教师6人，30-40岁的教师9人，30岁以下的教师5人，是一支主要由中青年教师组成的充满活力的专业教学团队。</w:t>
      </w:r>
    </w:p>
    <w:p>
      <w:pPr>
        <w:ind w:firstLine="480" w:firstLineChars="200"/>
        <w:rPr>
          <w:rFonts w:ascii="仿宋" w:hAnsi="仿宋"/>
        </w:rPr>
      </w:pPr>
      <w:r>
        <w:rPr>
          <w:rFonts w:hint="eastAsia" w:ascii="仿宋" w:hAnsi="仿宋"/>
        </w:rPr>
        <w:t>2.硬件设施：目前已建成会计岗位、会计电算化、财务信息管理、审计和会计综合实训中心等五个校内实训室。</w:t>
      </w:r>
    </w:p>
    <w:p>
      <w:pPr>
        <w:pStyle w:val="2"/>
      </w:pPr>
      <w:r>
        <w:rPr>
          <w:rFonts w:hint="eastAsia"/>
        </w:rPr>
        <w:t>十、毕业要求</w:t>
      </w:r>
    </w:p>
    <w:p>
      <w:pPr>
        <w:ind w:firstLine="480" w:firstLineChars="200"/>
        <w:rPr>
          <w:rFonts w:ascii="仿宋" w:hAnsi="仿宋" w:cs="宋体"/>
        </w:rPr>
      </w:pPr>
      <w:r>
        <w:rPr>
          <w:rFonts w:hint="eastAsia" w:ascii="仿宋" w:hAnsi="仿宋" w:cs="宋体"/>
        </w:rPr>
        <w:t>1.修完教学计划规定的各教学和军事、社会责任实践活动等环节并取得相应学分，专业修业最低学分为153。</w:t>
      </w:r>
    </w:p>
    <w:p>
      <w:pPr>
        <w:ind w:firstLine="480" w:firstLineChars="200"/>
        <w:rPr>
          <w:rFonts w:ascii="仿宋" w:hAnsi="仿宋" w:cs="宋体"/>
        </w:rPr>
      </w:pPr>
      <w:r>
        <w:rPr>
          <w:rFonts w:hint="eastAsia" w:ascii="仿宋" w:hAnsi="仿宋" w:cs="宋体"/>
        </w:rPr>
        <w:t>2.获得全国计算机等级考试一级证书。</w:t>
      </w:r>
    </w:p>
    <w:p>
      <w:pPr>
        <w:ind w:firstLine="480" w:firstLineChars="200"/>
        <w:rPr>
          <w:rFonts w:ascii="仿宋" w:hAnsi="仿宋" w:cs="宋体"/>
        </w:rPr>
      </w:pPr>
      <w:r>
        <w:rPr>
          <w:rFonts w:hint="eastAsia" w:ascii="仿宋" w:hAnsi="仿宋" w:cs="宋体"/>
        </w:rPr>
        <w:t>3.获得全国高等学校英语应用能力考试B级证书。 </w:t>
      </w:r>
    </w:p>
    <w:p>
      <w:pPr>
        <w:ind w:firstLine="480" w:firstLineChars="200"/>
        <w:rPr>
          <w:rFonts w:ascii="仿宋" w:hAnsi="仿宋"/>
          <w:b/>
        </w:rPr>
      </w:pPr>
      <w:r>
        <w:rPr>
          <w:rFonts w:hint="eastAsia" w:ascii="仿宋" w:hAnsi="仿宋" w:cs="宋体"/>
        </w:rPr>
        <w:t>4.获得以下职业资格证书或职业技能认证证书一个或以上：助理会计师证书、全国信息化工程师（NCIE）管理信息化专业人才证书。</w:t>
      </w: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附表1：会计信息管理专业课程设置与教学计划进程表</w:t>
      </w:r>
    </w:p>
    <w:p>
      <w:pPr>
        <w:ind w:firstLine="480" w:firstLineChars="200"/>
        <w:rPr>
          <w:rFonts w:ascii="宋体" w:hAnsi="宋体" w:cs="宋体"/>
          <w:b/>
          <w:kern w:val="0"/>
          <w:szCs w:val="28"/>
        </w:rPr>
      </w:pPr>
      <w:r>
        <w:rPr>
          <w:rFonts w:hint="eastAsia" w:ascii="仿宋" w:hAnsi="仿宋" w:cs="宋体"/>
        </w:rPr>
        <w:t>见Excel版</w:t>
      </w:r>
    </w:p>
    <w:p>
      <w:pPr>
        <w:widowControl/>
        <w:shd w:val="clear" w:color="auto" w:fill="FFFFFF"/>
        <w:spacing w:line="4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附表2：</w:t>
      </w:r>
      <w:r>
        <w:rPr>
          <w:rFonts w:hint="eastAsia" w:asciiTheme="minorEastAsia" w:hAnsiTheme="minorEastAsia" w:eastAsiaTheme="minorEastAsia" w:cstheme="minorEastAsia"/>
          <w:b/>
          <w:kern w:val="0"/>
          <w:sz w:val="28"/>
          <w:szCs w:val="32"/>
        </w:rPr>
        <w:t>会计信息管理专业实践教学环节安排表</w:t>
      </w:r>
    </w:p>
    <w:tbl>
      <w:tblPr>
        <w:tblStyle w:val="8"/>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740"/>
        <w:gridCol w:w="3384"/>
        <w:gridCol w:w="1305"/>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6"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序号</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实训项目</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学期</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周数</w:t>
            </w:r>
          </w:p>
        </w:tc>
        <w:tc>
          <w:tcPr>
            <w:tcW w:w="3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 xml:space="preserve">实训内容         </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实训场所</w:t>
            </w:r>
          </w:p>
        </w:tc>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6"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1</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1</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2</w:t>
            </w:r>
          </w:p>
        </w:tc>
        <w:tc>
          <w:tcPr>
            <w:tcW w:w="3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军训、校史、专业介绍、心理测试，安全教育等</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校内</w:t>
            </w:r>
          </w:p>
        </w:tc>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6"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2</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p>
          <w:p>
            <w:pPr>
              <w:jc w:val="center"/>
              <w:rPr>
                <w:rFonts w:ascii="仿宋" w:hAnsi="仿宋" w:cs="仿宋"/>
                <w:bCs/>
                <w:kern w:val="0"/>
              </w:rPr>
            </w:pPr>
            <w:r>
              <w:rPr>
                <w:rFonts w:hint="eastAsia" w:ascii="仿宋" w:hAnsi="仿宋" w:cs="仿宋"/>
                <w:bCs/>
                <w:kern w:val="0"/>
              </w:rPr>
              <w:t>会计手工账实训</w:t>
            </w:r>
          </w:p>
          <w:p>
            <w:pPr>
              <w:widowControl/>
              <w:spacing w:before="100" w:beforeAutospacing="1" w:after="100" w:afterAutospacing="1"/>
              <w:jc w:val="center"/>
              <w:outlineLvl w:val="4"/>
              <w:rPr>
                <w:rFonts w:ascii="仿宋" w:hAnsi="仿宋" w:cs="仿宋"/>
                <w:bCs/>
                <w:kern w:val="0"/>
              </w:rPr>
            </w:pP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1</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1</w:t>
            </w:r>
          </w:p>
        </w:tc>
        <w:tc>
          <w:tcPr>
            <w:tcW w:w="3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填制凭证，登记账簿，编制报表</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教室</w:t>
            </w:r>
          </w:p>
        </w:tc>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6"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3</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p>
          <w:p>
            <w:pPr>
              <w:jc w:val="center"/>
              <w:rPr>
                <w:rFonts w:ascii="仿宋" w:hAnsi="仿宋" w:cs="仿宋"/>
                <w:bCs/>
                <w:kern w:val="0"/>
              </w:rPr>
            </w:pPr>
            <w:r>
              <w:rPr>
                <w:rFonts w:hint="eastAsia" w:ascii="仿宋" w:hAnsi="仿宋" w:cs="仿宋"/>
                <w:bCs/>
                <w:kern w:val="0"/>
              </w:rPr>
              <w:t>会计岗位实训</w:t>
            </w:r>
          </w:p>
          <w:p>
            <w:pPr>
              <w:widowControl/>
              <w:spacing w:before="100" w:beforeAutospacing="1" w:after="100" w:afterAutospacing="1"/>
              <w:jc w:val="center"/>
              <w:outlineLvl w:val="4"/>
              <w:rPr>
                <w:rFonts w:ascii="仿宋" w:hAnsi="仿宋" w:cs="仿宋"/>
                <w:bCs/>
                <w:kern w:val="0"/>
              </w:rPr>
            </w:pP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4</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14</w:t>
            </w:r>
          </w:p>
        </w:tc>
        <w:tc>
          <w:tcPr>
            <w:tcW w:w="3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VBSE/网中网实训、财务分析实训、出纳实务实训、会计虚拟实习、虚拟网上报税、税务会计实训</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专业实训室</w:t>
            </w:r>
          </w:p>
        </w:tc>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6"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4</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p>
          <w:p>
            <w:pPr>
              <w:jc w:val="center"/>
              <w:rPr>
                <w:rFonts w:ascii="仿宋" w:hAnsi="仿宋" w:cs="仿宋"/>
                <w:bCs/>
                <w:kern w:val="0"/>
              </w:rPr>
            </w:pPr>
            <w:r>
              <w:rPr>
                <w:rFonts w:hint="eastAsia" w:ascii="仿宋" w:hAnsi="仿宋" w:cs="仿宋"/>
                <w:bCs/>
                <w:kern w:val="0"/>
              </w:rPr>
              <w:t>ERP管理系统综合实训</w:t>
            </w:r>
          </w:p>
          <w:p>
            <w:pPr>
              <w:widowControl/>
              <w:spacing w:before="100" w:beforeAutospacing="1" w:after="100" w:afterAutospacing="1"/>
              <w:jc w:val="center"/>
              <w:outlineLvl w:val="4"/>
              <w:rPr>
                <w:rFonts w:ascii="仿宋" w:hAnsi="仿宋" w:cs="仿宋"/>
                <w:bCs/>
                <w:kern w:val="0"/>
              </w:rPr>
            </w:pP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5</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9</w:t>
            </w:r>
          </w:p>
        </w:tc>
        <w:tc>
          <w:tcPr>
            <w:tcW w:w="3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ERP U810管理软件：总账管理、薪资管理、固定资产管理、UFO报表系统、应收款与应付款管理系统、采购管理、销售管理、库存管理、存货核算</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专业实训室</w:t>
            </w:r>
          </w:p>
        </w:tc>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6"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5</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顶岗实习</w:t>
            </w:r>
          </w:p>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（含毕业设计）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5、6</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32</w:t>
            </w:r>
          </w:p>
        </w:tc>
        <w:tc>
          <w:tcPr>
            <w:tcW w:w="3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顶岗实习和毕业设计</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r>
              <w:rPr>
                <w:rFonts w:hint="eastAsia" w:ascii="仿宋" w:hAnsi="仿宋" w:cs="仿宋"/>
                <w:bCs/>
                <w:kern w:val="0"/>
              </w:rPr>
              <w:t>实习单位</w:t>
            </w:r>
          </w:p>
        </w:tc>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jc w:val="center"/>
              <w:outlineLvl w:val="4"/>
              <w:rPr>
                <w:rFonts w:ascii="仿宋" w:hAnsi="仿宋" w:cs="仿宋"/>
                <w:bCs/>
                <w:kern w:val="0"/>
              </w:rPr>
            </w:pPr>
          </w:p>
        </w:tc>
      </w:tr>
    </w:tbl>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c1bQ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x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KKc1bQVAgAAFQQAAA4AAAAAAAAA&#10;AQAgAAAAHwEAAGRycy9lMm9Eb2MueG1sUEsFBgAAAAAGAAYAWQEAAKYFAAAAAA==&#10;">
              <v:fill on="f" focussize="0,0"/>
              <v:stroke on="f" weight="0.5pt"/>
              <v:imagedata o:title=""/>
              <o:lock v:ext="edit" aspectratio="f"/>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60BF7"/>
    <w:multiLevelType w:val="singleLevel"/>
    <w:tmpl w:val="58160BF7"/>
    <w:lvl w:ilvl="0" w:tentative="0">
      <w:start w:val="1"/>
      <w:numFmt w:val="decimal"/>
      <w:suff w:val="nothing"/>
      <w:lvlText w:val="（%1）"/>
      <w:lvlJc w:val="left"/>
    </w:lvl>
  </w:abstractNum>
  <w:abstractNum w:abstractNumId="1">
    <w:nsid w:val="58160C32"/>
    <w:multiLevelType w:val="singleLevel"/>
    <w:tmpl w:val="58160C32"/>
    <w:lvl w:ilvl="0" w:tentative="0">
      <w:start w:val="1"/>
      <w:numFmt w:val="decimal"/>
      <w:suff w:val="nothing"/>
      <w:lvlText w:val="（%1）"/>
      <w:lvlJc w:val="left"/>
    </w:lvl>
  </w:abstractNum>
  <w:abstractNum w:abstractNumId="2">
    <w:nsid w:val="5AEFFD5E"/>
    <w:multiLevelType w:val="singleLevel"/>
    <w:tmpl w:val="5AEFFD5E"/>
    <w:lvl w:ilvl="0" w:tentative="0">
      <w:start w:val="2"/>
      <w:numFmt w:val="chineseCounting"/>
      <w:suff w:val="nothing"/>
      <w:lvlText w:val="%1、"/>
      <w:lvlJc w:val="left"/>
    </w:lvl>
  </w:abstractNum>
  <w:abstractNum w:abstractNumId="3">
    <w:nsid w:val="5AEFFE88"/>
    <w:multiLevelType w:val="singleLevel"/>
    <w:tmpl w:val="5AEFFE88"/>
    <w:lvl w:ilvl="0" w:tentative="0">
      <w:start w:val="5"/>
      <w:numFmt w:val="chineseCounting"/>
      <w:suff w:val="nothing"/>
      <w:lvlText w:val="%1、"/>
      <w:lvlJc w:val="left"/>
    </w:lvl>
  </w:abstractNum>
  <w:abstractNum w:abstractNumId="4">
    <w:nsid w:val="5AF00115"/>
    <w:multiLevelType w:val="singleLevel"/>
    <w:tmpl w:val="5AF00115"/>
    <w:lvl w:ilvl="0" w:tentative="0">
      <w:start w:val="8"/>
      <w:numFmt w:val="chineseCounting"/>
      <w:suff w:val="nothing"/>
      <w:lvlText w:val="%1、"/>
      <w:lvlJc w:val="left"/>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02BFA"/>
    <w:rsid w:val="0007157F"/>
    <w:rsid w:val="000942CE"/>
    <w:rsid w:val="000B0303"/>
    <w:rsid w:val="000B269B"/>
    <w:rsid w:val="000B75D5"/>
    <w:rsid w:val="000C4DC6"/>
    <w:rsid w:val="000D3B7C"/>
    <w:rsid w:val="000E74EF"/>
    <w:rsid w:val="000F46CE"/>
    <w:rsid w:val="00134D4F"/>
    <w:rsid w:val="00161E2F"/>
    <w:rsid w:val="0018339B"/>
    <w:rsid w:val="00192A88"/>
    <w:rsid w:val="001954DD"/>
    <w:rsid w:val="001977D4"/>
    <w:rsid w:val="001A66EB"/>
    <w:rsid w:val="001A73AF"/>
    <w:rsid w:val="001E2B54"/>
    <w:rsid w:val="001E5231"/>
    <w:rsid w:val="002034D3"/>
    <w:rsid w:val="00205546"/>
    <w:rsid w:val="00210A05"/>
    <w:rsid w:val="00231901"/>
    <w:rsid w:val="0023727F"/>
    <w:rsid w:val="0024138D"/>
    <w:rsid w:val="00244CDA"/>
    <w:rsid w:val="0026297A"/>
    <w:rsid w:val="00263281"/>
    <w:rsid w:val="002714CC"/>
    <w:rsid w:val="00281E6F"/>
    <w:rsid w:val="002C2F35"/>
    <w:rsid w:val="002D435A"/>
    <w:rsid w:val="002E0CCA"/>
    <w:rsid w:val="002E5313"/>
    <w:rsid w:val="00313AF3"/>
    <w:rsid w:val="003226EC"/>
    <w:rsid w:val="003250BD"/>
    <w:rsid w:val="00344214"/>
    <w:rsid w:val="00354657"/>
    <w:rsid w:val="003600AF"/>
    <w:rsid w:val="003659FB"/>
    <w:rsid w:val="003914DF"/>
    <w:rsid w:val="003A7BF5"/>
    <w:rsid w:val="003C1751"/>
    <w:rsid w:val="003C6B4A"/>
    <w:rsid w:val="003E3218"/>
    <w:rsid w:val="003F14F7"/>
    <w:rsid w:val="00421356"/>
    <w:rsid w:val="00422873"/>
    <w:rsid w:val="004378F6"/>
    <w:rsid w:val="004542D7"/>
    <w:rsid w:val="004934B6"/>
    <w:rsid w:val="00493AEA"/>
    <w:rsid w:val="004A2DD4"/>
    <w:rsid w:val="004B348F"/>
    <w:rsid w:val="004D4066"/>
    <w:rsid w:val="004E62F0"/>
    <w:rsid w:val="00515BDE"/>
    <w:rsid w:val="00541F30"/>
    <w:rsid w:val="00543882"/>
    <w:rsid w:val="00563222"/>
    <w:rsid w:val="0056527A"/>
    <w:rsid w:val="0056719D"/>
    <w:rsid w:val="005774FD"/>
    <w:rsid w:val="005820C5"/>
    <w:rsid w:val="0058381D"/>
    <w:rsid w:val="00587701"/>
    <w:rsid w:val="005A6651"/>
    <w:rsid w:val="005A6723"/>
    <w:rsid w:val="005C6159"/>
    <w:rsid w:val="005D1841"/>
    <w:rsid w:val="005D19AA"/>
    <w:rsid w:val="005D757A"/>
    <w:rsid w:val="005E33EF"/>
    <w:rsid w:val="00616B9C"/>
    <w:rsid w:val="00616C1F"/>
    <w:rsid w:val="006200A3"/>
    <w:rsid w:val="006310A6"/>
    <w:rsid w:val="00635CDC"/>
    <w:rsid w:val="00640ED6"/>
    <w:rsid w:val="00670A01"/>
    <w:rsid w:val="006E705E"/>
    <w:rsid w:val="006E79E0"/>
    <w:rsid w:val="0072345F"/>
    <w:rsid w:val="00726B8B"/>
    <w:rsid w:val="00750960"/>
    <w:rsid w:val="00781E50"/>
    <w:rsid w:val="00796E22"/>
    <w:rsid w:val="007A64A7"/>
    <w:rsid w:val="007C0F00"/>
    <w:rsid w:val="007D6D4F"/>
    <w:rsid w:val="007F3F81"/>
    <w:rsid w:val="0081042D"/>
    <w:rsid w:val="00821CCD"/>
    <w:rsid w:val="00827968"/>
    <w:rsid w:val="00834162"/>
    <w:rsid w:val="0086231A"/>
    <w:rsid w:val="00884A30"/>
    <w:rsid w:val="00891840"/>
    <w:rsid w:val="008A19BA"/>
    <w:rsid w:val="008B1171"/>
    <w:rsid w:val="008B6DD5"/>
    <w:rsid w:val="008B7896"/>
    <w:rsid w:val="008C015F"/>
    <w:rsid w:val="008C25EB"/>
    <w:rsid w:val="008F45A8"/>
    <w:rsid w:val="00912716"/>
    <w:rsid w:val="009249F3"/>
    <w:rsid w:val="00934C02"/>
    <w:rsid w:val="00943057"/>
    <w:rsid w:val="00943A3E"/>
    <w:rsid w:val="0094631F"/>
    <w:rsid w:val="0094650E"/>
    <w:rsid w:val="00947857"/>
    <w:rsid w:val="0095005A"/>
    <w:rsid w:val="0095013B"/>
    <w:rsid w:val="00950A68"/>
    <w:rsid w:val="00972993"/>
    <w:rsid w:val="00990109"/>
    <w:rsid w:val="009960D4"/>
    <w:rsid w:val="009A171E"/>
    <w:rsid w:val="009A5F2C"/>
    <w:rsid w:val="009B2119"/>
    <w:rsid w:val="009D1050"/>
    <w:rsid w:val="00A20BF3"/>
    <w:rsid w:val="00A21CF1"/>
    <w:rsid w:val="00A2214E"/>
    <w:rsid w:val="00A36229"/>
    <w:rsid w:val="00A83B08"/>
    <w:rsid w:val="00A83FD1"/>
    <w:rsid w:val="00A84730"/>
    <w:rsid w:val="00A91405"/>
    <w:rsid w:val="00AA0C46"/>
    <w:rsid w:val="00AC57CD"/>
    <w:rsid w:val="00AC64F7"/>
    <w:rsid w:val="00AC7960"/>
    <w:rsid w:val="00B01BC4"/>
    <w:rsid w:val="00B0411C"/>
    <w:rsid w:val="00B06A52"/>
    <w:rsid w:val="00B0799E"/>
    <w:rsid w:val="00B331DB"/>
    <w:rsid w:val="00B46883"/>
    <w:rsid w:val="00BB1AC2"/>
    <w:rsid w:val="00C0112B"/>
    <w:rsid w:val="00C14050"/>
    <w:rsid w:val="00C20DE5"/>
    <w:rsid w:val="00C24B8B"/>
    <w:rsid w:val="00C4458A"/>
    <w:rsid w:val="00C4588A"/>
    <w:rsid w:val="00C63619"/>
    <w:rsid w:val="00C67B73"/>
    <w:rsid w:val="00C758BF"/>
    <w:rsid w:val="00C865E0"/>
    <w:rsid w:val="00C90292"/>
    <w:rsid w:val="00C96D0D"/>
    <w:rsid w:val="00CA575B"/>
    <w:rsid w:val="00CB2B0F"/>
    <w:rsid w:val="00D27603"/>
    <w:rsid w:val="00D31162"/>
    <w:rsid w:val="00D45F6A"/>
    <w:rsid w:val="00D61B23"/>
    <w:rsid w:val="00DA0A08"/>
    <w:rsid w:val="00DA244D"/>
    <w:rsid w:val="00DA30AF"/>
    <w:rsid w:val="00DA423C"/>
    <w:rsid w:val="00DA6AEA"/>
    <w:rsid w:val="00DD5621"/>
    <w:rsid w:val="00E13DBD"/>
    <w:rsid w:val="00E36DCF"/>
    <w:rsid w:val="00E51E14"/>
    <w:rsid w:val="00E81D02"/>
    <w:rsid w:val="00EB04BD"/>
    <w:rsid w:val="00ED5076"/>
    <w:rsid w:val="00ED6C2E"/>
    <w:rsid w:val="00EE7CAC"/>
    <w:rsid w:val="00EF661D"/>
    <w:rsid w:val="00F15753"/>
    <w:rsid w:val="00F21DAE"/>
    <w:rsid w:val="00F23F62"/>
    <w:rsid w:val="00F46028"/>
    <w:rsid w:val="00F63320"/>
    <w:rsid w:val="00F64E2A"/>
    <w:rsid w:val="00F677CC"/>
    <w:rsid w:val="00F678FD"/>
    <w:rsid w:val="00F7579A"/>
    <w:rsid w:val="00FB78F8"/>
    <w:rsid w:val="00FE0B3B"/>
    <w:rsid w:val="00FE422F"/>
    <w:rsid w:val="00FE6B91"/>
    <w:rsid w:val="023A3FB1"/>
    <w:rsid w:val="02B30963"/>
    <w:rsid w:val="03900591"/>
    <w:rsid w:val="06454CFB"/>
    <w:rsid w:val="0A514C81"/>
    <w:rsid w:val="0B7A1421"/>
    <w:rsid w:val="0DDC1A15"/>
    <w:rsid w:val="0EAB509A"/>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C2E2809"/>
    <w:rsid w:val="3CC443FC"/>
    <w:rsid w:val="3D0673E1"/>
    <w:rsid w:val="3E3216E3"/>
    <w:rsid w:val="3E606E94"/>
    <w:rsid w:val="3ED06D91"/>
    <w:rsid w:val="3ED97CB9"/>
    <w:rsid w:val="3FC25858"/>
    <w:rsid w:val="40BB1DCE"/>
    <w:rsid w:val="41C9331A"/>
    <w:rsid w:val="41DE1991"/>
    <w:rsid w:val="42687B79"/>
    <w:rsid w:val="42C42EC3"/>
    <w:rsid w:val="432B60C9"/>
    <w:rsid w:val="453E108F"/>
    <w:rsid w:val="46E16436"/>
    <w:rsid w:val="4764189D"/>
    <w:rsid w:val="486470D3"/>
    <w:rsid w:val="497C2CAF"/>
    <w:rsid w:val="499B6D55"/>
    <w:rsid w:val="4A3322D3"/>
    <w:rsid w:val="4B472105"/>
    <w:rsid w:val="4BBC0E45"/>
    <w:rsid w:val="4D031314"/>
    <w:rsid w:val="4EE270E4"/>
    <w:rsid w:val="4FAC5BD6"/>
    <w:rsid w:val="52DF7A93"/>
    <w:rsid w:val="538E7F92"/>
    <w:rsid w:val="55341587"/>
    <w:rsid w:val="555A2E88"/>
    <w:rsid w:val="584F41C1"/>
    <w:rsid w:val="58736970"/>
    <w:rsid w:val="589B7B75"/>
    <w:rsid w:val="5ACF4227"/>
    <w:rsid w:val="5F3D3501"/>
    <w:rsid w:val="60024CD2"/>
    <w:rsid w:val="6443563D"/>
    <w:rsid w:val="658B3E9F"/>
    <w:rsid w:val="67910003"/>
    <w:rsid w:val="695A72B2"/>
    <w:rsid w:val="69AB420D"/>
    <w:rsid w:val="6CA972E1"/>
    <w:rsid w:val="6E845641"/>
    <w:rsid w:val="6FA807F6"/>
    <w:rsid w:val="72EE1A33"/>
    <w:rsid w:val="73CA12FD"/>
    <w:rsid w:val="7480551D"/>
    <w:rsid w:val="763463FD"/>
    <w:rsid w:val="765D354E"/>
    <w:rsid w:val="76742608"/>
    <w:rsid w:val="777D3300"/>
    <w:rsid w:val="7A1C452B"/>
    <w:rsid w:val="7D9551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9"/>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3"/>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6"/>
    <w:unhideWhenUsed/>
    <w:qFormat/>
    <w:uiPriority w:val="0"/>
    <w:pPr>
      <w:keepNext/>
      <w:keepLines/>
      <w:spacing w:before="260" w:after="260" w:line="413" w:lineRule="auto"/>
      <w:outlineLvl w:val="2"/>
    </w:pPr>
    <w:rPr>
      <w:rFonts w:eastAsia="楷体"/>
    </w:rPr>
  </w:style>
  <w:style w:type="character" w:default="1" w:styleId="7">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Char"/>
    <w:link w:val="2"/>
    <w:qFormat/>
    <w:uiPriority w:val="0"/>
    <w:rPr>
      <w:rFonts w:eastAsia="宋体"/>
      <w:b/>
      <w:kern w:val="44"/>
      <w:sz w:val="28"/>
    </w:rPr>
  </w:style>
  <w:style w:type="character" w:customStyle="1" w:styleId="10">
    <w:name w:val="页眉 Char"/>
    <w:basedOn w:val="7"/>
    <w:link w:val="6"/>
    <w:qFormat/>
    <w:uiPriority w:val="99"/>
    <w:rPr>
      <w:kern w:val="2"/>
      <w:sz w:val="18"/>
      <w:szCs w:val="18"/>
    </w:rPr>
  </w:style>
  <w:style w:type="character" w:customStyle="1" w:styleId="11">
    <w:name w:val="页脚 Char"/>
    <w:basedOn w:val="7"/>
    <w:link w:val="5"/>
    <w:qFormat/>
    <w:uiPriority w:val="99"/>
    <w:rPr>
      <w:kern w:val="2"/>
      <w:sz w:val="18"/>
      <w:szCs w:val="18"/>
    </w:rPr>
  </w:style>
  <w:style w:type="paragraph" w:customStyle="1" w:styleId="12">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3">
    <w:name w:val="标题 2 Char"/>
    <w:link w:val="3"/>
    <w:qFormat/>
    <w:uiPriority w:val="0"/>
    <w:rPr>
      <w:rFonts w:ascii="Arial" w:hAnsi="Arial" w:eastAsia="黑体"/>
      <w:sz w:val="24"/>
    </w:rPr>
  </w:style>
  <w:style w:type="character" w:customStyle="1" w:styleId="14">
    <w:name w:val="font41"/>
    <w:basedOn w:val="7"/>
    <w:qFormat/>
    <w:uiPriority w:val="0"/>
    <w:rPr>
      <w:rFonts w:hint="eastAsia" w:ascii="宋体" w:hAnsi="宋体" w:eastAsia="宋体" w:cs="宋体"/>
      <w:color w:val="000000"/>
      <w:sz w:val="16"/>
      <w:szCs w:val="16"/>
      <w:u w:val="none"/>
    </w:rPr>
  </w:style>
  <w:style w:type="character" w:customStyle="1" w:styleId="15">
    <w:name w:val="font31"/>
    <w:basedOn w:val="7"/>
    <w:qFormat/>
    <w:uiPriority w:val="0"/>
    <w:rPr>
      <w:rFonts w:hint="default" w:ascii="Times New Roman" w:hAnsi="Times New Roman" w:cs="Times New Roman"/>
      <w:color w:val="000000"/>
      <w:sz w:val="16"/>
      <w:szCs w:val="16"/>
      <w:u w:val="none"/>
    </w:rPr>
  </w:style>
  <w:style w:type="character" w:customStyle="1" w:styleId="16">
    <w:name w:val="标题 3 Char"/>
    <w:link w:val="4"/>
    <w:qFormat/>
    <w:uiPriority w:val="0"/>
    <w:rPr>
      <w:rFonts w:eastAsia="楷体"/>
    </w:rPr>
  </w:style>
  <w:style w:type="paragraph" w:customStyle="1" w:styleId="17">
    <w:name w:val="标题0"/>
    <w:basedOn w:val="3"/>
    <w:qFormat/>
    <w:uiPriority w:val="0"/>
    <w:pPr>
      <w:jc w:val="center"/>
    </w:pPr>
    <w:rPr>
      <w:rFonts w:eastAsia="宋体"/>
      <w:b/>
      <w:sz w:val="36"/>
    </w:rPr>
  </w:style>
  <w:style w:type="paragraph" w:styleId="1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E47D61-1972-47CD-953C-AD83B7495C8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1408</Words>
  <Characters>8027</Characters>
  <Lines>66</Lines>
  <Paragraphs>18</Paragraphs>
  <TotalTime>0</TotalTime>
  <ScaleCrop>false</ScaleCrop>
  <LinksUpToDate>false</LinksUpToDate>
  <CharactersWithSpaces>9417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LU</cp:lastModifiedBy>
  <cp:lastPrinted>2018-05-26T02:51:00Z</cp:lastPrinted>
  <dcterms:modified xsi:type="dcterms:W3CDTF">2018-07-18T14:50:52Z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